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5220A" w14:textId="77777777" w:rsidR="0061423B" w:rsidRPr="00FC60C3" w:rsidRDefault="0061423B" w:rsidP="0061423B">
      <w:pPr>
        <w:spacing w:after="0" w:line="360" w:lineRule="auto"/>
        <w:jc w:val="center"/>
        <w:rPr>
          <w:rFonts w:ascii="Arial" w:eastAsia="Times New Roman" w:hAnsi="Arial" w:cs="Arial"/>
          <w:bCs/>
          <w:sz w:val="21"/>
          <w:szCs w:val="21"/>
          <w:lang w:eastAsia="pt-BR"/>
        </w:rPr>
      </w:pPr>
    </w:p>
    <w:p w14:paraId="2937BABE" w14:textId="77777777" w:rsidR="0061423B" w:rsidRPr="00FC60C3" w:rsidRDefault="0061423B" w:rsidP="0061423B">
      <w:pPr>
        <w:spacing w:after="0" w:line="360" w:lineRule="auto"/>
        <w:jc w:val="center"/>
        <w:rPr>
          <w:rFonts w:ascii="Arial" w:eastAsia="Times New Roman" w:hAnsi="Arial" w:cs="Arial"/>
          <w:bCs/>
          <w:sz w:val="21"/>
          <w:szCs w:val="21"/>
          <w:lang w:eastAsia="pt-BR"/>
        </w:rPr>
      </w:pPr>
      <w:r w:rsidRPr="00FC60C3">
        <w:rPr>
          <w:rFonts w:ascii="Arial" w:eastAsia="Times New Roman" w:hAnsi="Arial" w:cs="Arial"/>
          <w:bCs/>
          <w:sz w:val="21"/>
          <w:szCs w:val="21"/>
          <w:lang w:eastAsia="pt-BR"/>
        </w:rPr>
        <w:t>Projeto de Lei nº 037/2022, de 21 de julho de 2022.</w:t>
      </w:r>
    </w:p>
    <w:p w14:paraId="5A03CE15" w14:textId="77777777" w:rsidR="0061423B" w:rsidRPr="00FC60C3" w:rsidRDefault="0061423B" w:rsidP="0061423B">
      <w:pPr>
        <w:spacing w:after="0" w:line="360" w:lineRule="auto"/>
        <w:jc w:val="center"/>
        <w:rPr>
          <w:rFonts w:ascii="Arial" w:eastAsia="Times New Roman" w:hAnsi="Arial" w:cs="Arial"/>
          <w:bCs/>
          <w:sz w:val="21"/>
          <w:szCs w:val="21"/>
          <w:lang w:eastAsia="pt-BR"/>
        </w:rPr>
      </w:pPr>
    </w:p>
    <w:p w14:paraId="5F05EB45" w14:textId="77777777" w:rsidR="0061423B" w:rsidRPr="00FC60C3" w:rsidRDefault="0061423B" w:rsidP="0061423B">
      <w:pPr>
        <w:spacing w:after="0" w:line="360" w:lineRule="auto"/>
        <w:ind w:left="3958"/>
        <w:jc w:val="both"/>
        <w:rPr>
          <w:rFonts w:ascii="Arial" w:eastAsia="Times New Roman" w:hAnsi="Arial" w:cs="Arial"/>
          <w:bCs/>
          <w:i/>
          <w:sz w:val="21"/>
          <w:szCs w:val="21"/>
          <w:lang w:eastAsia="pt-BR"/>
        </w:rPr>
      </w:pPr>
      <w:r w:rsidRPr="00FC60C3">
        <w:rPr>
          <w:rFonts w:ascii="Arial" w:eastAsia="Times New Roman" w:hAnsi="Arial" w:cs="Arial"/>
          <w:bCs/>
          <w:i/>
          <w:sz w:val="21"/>
          <w:szCs w:val="21"/>
          <w:lang w:eastAsia="pt-BR"/>
        </w:rPr>
        <w:t>“</w:t>
      </w:r>
      <w:r w:rsidRPr="00FC60C3">
        <w:rPr>
          <w:rFonts w:ascii="Arial" w:hAnsi="Arial" w:cs="Arial"/>
          <w:i/>
          <w:sz w:val="21"/>
          <w:szCs w:val="21"/>
        </w:rPr>
        <w:t xml:space="preserve">Altera disposições da Lei Municipal 1.406/2004, de </w:t>
      </w:r>
      <w:r w:rsidR="001D5BBF" w:rsidRPr="00FC60C3">
        <w:rPr>
          <w:rFonts w:ascii="Arial" w:hAnsi="Arial" w:cs="Arial"/>
          <w:i/>
          <w:sz w:val="21"/>
          <w:szCs w:val="21"/>
        </w:rPr>
        <w:t>11</w:t>
      </w:r>
      <w:r w:rsidRPr="00FC60C3">
        <w:rPr>
          <w:rFonts w:ascii="Arial" w:hAnsi="Arial" w:cs="Arial"/>
          <w:i/>
          <w:sz w:val="21"/>
          <w:szCs w:val="21"/>
        </w:rPr>
        <w:t xml:space="preserve"> de maio de 2004 e dá outras providências</w:t>
      </w:r>
      <w:r w:rsidRPr="00FC60C3">
        <w:rPr>
          <w:rFonts w:ascii="Arial" w:eastAsia="Times New Roman" w:hAnsi="Arial" w:cs="Arial"/>
          <w:bCs/>
          <w:i/>
          <w:sz w:val="21"/>
          <w:szCs w:val="21"/>
          <w:lang w:eastAsia="pt-BR"/>
        </w:rPr>
        <w:t>”.</w:t>
      </w:r>
    </w:p>
    <w:p w14:paraId="011FA8A3" w14:textId="77777777" w:rsidR="0061423B" w:rsidRPr="00FC60C3" w:rsidRDefault="0061423B" w:rsidP="0061423B">
      <w:pPr>
        <w:spacing w:after="0" w:line="360" w:lineRule="auto"/>
        <w:ind w:left="3958"/>
        <w:jc w:val="both"/>
        <w:rPr>
          <w:rFonts w:ascii="Arial" w:eastAsia="Times New Roman" w:hAnsi="Arial" w:cs="Arial"/>
          <w:bCs/>
          <w:i/>
          <w:sz w:val="21"/>
          <w:szCs w:val="21"/>
          <w:lang w:eastAsia="pt-BR"/>
        </w:rPr>
      </w:pPr>
    </w:p>
    <w:p w14:paraId="36951E47" w14:textId="77777777" w:rsidR="0061423B" w:rsidRPr="00FC60C3" w:rsidRDefault="0061423B" w:rsidP="0061423B">
      <w:pPr>
        <w:spacing w:after="0" w:line="360" w:lineRule="auto"/>
        <w:ind w:firstLine="1276"/>
        <w:jc w:val="both"/>
        <w:rPr>
          <w:rFonts w:ascii="Arial" w:hAnsi="Arial" w:cs="Arial"/>
          <w:sz w:val="21"/>
          <w:szCs w:val="21"/>
        </w:rPr>
      </w:pPr>
      <w:r w:rsidRPr="00FC60C3">
        <w:rPr>
          <w:rFonts w:ascii="Arial" w:hAnsi="Arial" w:cs="Arial"/>
          <w:sz w:val="21"/>
          <w:szCs w:val="21"/>
        </w:rPr>
        <w:t xml:space="preserve">Francisco David </w:t>
      </w:r>
      <w:proofErr w:type="spellStart"/>
      <w:r w:rsidRPr="00FC60C3">
        <w:rPr>
          <w:rFonts w:ascii="Arial" w:hAnsi="Arial" w:cs="Arial"/>
          <w:sz w:val="21"/>
          <w:szCs w:val="21"/>
        </w:rPr>
        <w:t>Frighetto</w:t>
      </w:r>
      <w:proofErr w:type="spellEnd"/>
      <w:r w:rsidRPr="00FC60C3">
        <w:rPr>
          <w:rFonts w:ascii="Arial" w:hAnsi="Arial" w:cs="Arial"/>
          <w:sz w:val="21"/>
          <w:szCs w:val="21"/>
        </w:rPr>
        <w:t>, Prefeito Municipal de Anta Gorda, Estado do Rio Grande do Sul, no uso das atribuições que lhe confere a Lei Orgânica Municipal;</w:t>
      </w:r>
    </w:p>
    <w:p w14:paraId="11B751F4" w14:textId="77777777" w:rsidR="0061423B" w:rsidRPr="00FC60C3" w:rsidRDefault="0061423B" w:rsidP="0061423B">
      <w:pPr>
        <w:spacing w:after="0" w:line="360" w:lineRule="auto"/>
        <w:ind w:firstLine="1276"/>
        <w:jc w:val="both"/>
        <w:rPr>
          <w:rFonts w:ascii="Arial" w:hAnsi="Arial" w:cs="Arial"/>
          <w:sz w:val="21"/>
          <w:szCs w:val="21"/>
        </w:rPr>
      </w:pPr>
    </w:p>
    <w:p w14:paraId="40CFB982" w14:textId="77777777" w:rsidR="0061423B" w:rsidRPr="00FC60C3" w:rsidRDefault="0061423B" w:rsidP="0061423B">
      <w:pPr>
        <w:spacing w:after="0" w:line="360" w:lineRule="auto"/>
        <w:ind w:firstLine="1276"/>
        <w:jc w:val="both"/>
        <w:rPr>
          <w:rFonts w:ascii="Arial" w:hAnsi="Arial" w:cs="Arial"/>
          <w:sz w:val="21"/>
          <w:szCs w:val="21"/>
        </w:rPr>
      </w:pPr>
      <w:r w:rsidRPr="00FC60C3">
        <w:rPr>
          <w:rFonts w:ascii="Arial" w:hAnsi="Arial" w:cs="Arial"/>
          <w:sz w:val="21"/>
          <w:szCs w:val="21"/>
        </w:rPr>
        <w:t>Faço saber, que a Câmara Municipal de Vereadores aprovou e eu sanciono e promulgo a seguinte Lei:</w:t>
      </w:r>
    </w:p>
    <w:p w14:paraId="7C0C8F15" w14:textId="77777777" w:rsidR="0061423B" w:rsidRPr="00FC60C3" w:rsidRDefault="0061423B" w:rsidP="0061423B">
      <w:pPr>
        <w:spacing w:after="0" w:line="360" w:lineRule="auto"/>
        <w:ind w:firstLine="1276"/>
        <w:jc w:val="both"/>
        <w:rPr>
          <w:rFonts w:ascii="Arial" w:eastAsia="Times New Roman" w:hAnsi="Arial" w:cs="Arial"/>
          <w:b/>
          <w:bCs/>
          <w:sz w:val="21"/>
          <w:szCs w:val="21"/>
          <w:lang w:eastAsia="pt-BR"/>
        </w:rPr>
      </w:pPr>
    </w:p>
    <w:p w14:paraId="08DA1730" w14:textId="3DE0CA0A" w:rsidR="0061423B" w:rsidRPr="00FC60C3" w:rsidRDefault="0061423B" w:rsidP="0061423B">
      <w:pPr>
        <w:spacing w:after="0" w:line="360" w:lineRule="auto"/>
        <w:ind w:firstLine="1276"/>
        <w:jc w:val="both"/>
        <w:rPr>
          <w:rFonts w:ascii="Arial" w:hAnsi="Arial" w:cs="Arial"/>
          <w:sz w:val="21"/>
          <w:szCs w:val="21"/>
        </w:rPr>
      </w:pPr>
      <w:r w:rsidRPr="00FC60C3">
        <w:rPr>
          <w:rFonts w:ascii="Arial" w:eastAsia="Times New Roman" w:hAnsi="Arial" w:cs="Arial"/>
          <w:b/>
          <w:sz w:val="21"/>
          <w:szCs w:val="21"/>
          <w:lang w:eastAsia="pt-BR"/>
        </w:rPr>
        <w:t>Art. 1º:</w:t>
      </w:r>
      <w:r w:rsidRPr="00FC60C3">
        <w:rPr>
          <w:rFonts w:ascii="Arial" w:hAnsi="Arial" w:cs="Arial"/>
          <w:bCs/>
          <w:sz w:val="21"/>
          <w:szCs w:val="21"/>
        </w:rPr>
        <w:t xml:space="preserve"> </w:t>
      </w:r>
      <w:r w:rsidRPr="00FC60C3">
        <w:rPr>
          <w:rFonts w:ascii="Arial" w:hAnsi="Arial" w:cs="Arial"/>
          <w:sz w:val="21"/>
          <w:szCs w:val="21"/>
        </w:rPr>
        <w:t>O artigo 28</w:t>
      </w:r>
      <w:r w:rsidR="00FC60C3" w:rsidRPr="00FC60C3">
        <w:rPr>
          <w:rFonts w:ascii="Arial" w:hAnsi="Arial" w:cs="Arial"/>
          <w:sz w:val="21"/>
          <w:szCs w:val="21"/>
        </w:rPr>
        <w:t>, Inciso I,</w:t>
      </w:r>
      <w:r w:rsidRPr="00FC60C3">
        <w:rPr>
          <w:rFonts w:ascii="Arial" w:hAnsi="Arial" w:cs="Arial"/>
          <w:sz w:val="21"/>
          <w:szCs w:val="21"/>
        </w:rPr>
        <w:t xml:space="preserve"> da Lei Municipal nº 1.406/2004, de </w:t>
      </w:r>
      <w:r w:rsidR="001D5BBF" w:rsidRPr="00FC60C3">
        <w:rPr>
          <w:rFonts w:ascii="Arial" w:hAnsi="Arial" w:cs="Arial"/>
          <w:sz w:val="21"/>
          <w:szCs w:val="21"/>
        </w:rPr>
        <w:t>11</w:t>
      </w:r>
      <w:r w:rsidRPr="00FC60C3">
        <w:rPr>
          <w:rFonts w:ascii="Arial" w:hAnsi="Arial" w:cs="Arial"/>
          <w:sz w:val="21"/>
          <w:szCs w:val="21"/>
        </w:rPr>
        <w:t xml:space="preserve"> de maio de 2004, passa a vigorar com a seguinte redação:</w:t>
      </w:r>
    </w:p>
    <w:p w14:paraId="31B837F9" w14:textId="77777777" w:rsidR="0061423B" w:rsidRPr="00FC60C3" w:rsidRDefault="0061423B" w:rsidP="0061423B">
      <w:pPr>
        <w:spacing w:after="0" w:line="360" w:lineRule="auto"/>
        <w:ind w:firstLine="1276"/>
        <w:jc w:val="both"/>
        <w:rPr>
          <w:rFonts w:ascii="Arial" w:hAnsi="Arial" w:cs="Arial"/>
          <w:sz w:val="21"/>
          <w:szCs w:val="21"/>
        </w:rPr>
      </w:pPr>
    </w:p>
    <w:p w14:paraId="03481364" w14:textId="77777777" w:rsidR="0061423B" w:rsidRPr="00FC60C3" w:rsidRDefault="0061423B" w:rsidP="0061423B">
      <w:pPr>
        <w:spacing w:after="0" w:line="360" w:lineRule="auto"/>
        <w:ind w:left="1276"/>
        <w:jc w:val="both"/>
        <w:rPr>
          <w:rFonts w:ascii="Arial" w:hAnsi="Arial" w:cs="Arial"/>
          <w:i/>
          <w:iCs/>
          <w:sz w:val="21"/>
          <w:szCs w:val="21"/>
        </w:rPr>
      </w:pPr>
      <w:r w:rsidRPr="00FC60C3">
        <w:rPr>
          <w:rFonts w:ascii="Arial" w:hAnsi="Arial" w:cs="Arial"/>
          <w:i/>
          <w:iCs/>
          <w:sz w:val="21"/>
          <w:szCs w:val="21"/>
        </w:rPr>
        <w:t>“Artigo 28: Os vencimentos dos cargos efetivos do magistério e o valor das funções de confiança serão obtidos através da multiplicação dos coeficientes respectivos pelo valor atribuído ao padrão referencial fixado no art. 31, conforme segue:</w:t>
      </w:r>
    </w:p>
    <w:p w14:paraId="7F1CA530" w14:textId="77777777" w:rsidR="0061423B" w:rsidRPr="00FC60C3" w:rsidRDefault="0061423B" w:rsidP="0061423B">
      <w:pPr>
        <w:tabs>
          <w:tab w:val="left" w:pos="3402"/>
        </w:tabs>
        <w:spacing w:before="120" w:after="0" w:line="360" w:lineRule="auto"/>
        <w:jc w:val="center"/>
        <w:rPr>
          <w:rFonts w:ascii="Arial" w:eastAsia="Times New Roman" w:hAnsi="Arial" w:cs="Arial"/>
          <w:b/>
          <w:sz w:val="21"/>
          <w:szCs w:val="21"/>
          <w:lang w:eastAsia="pt-BR"/>
        </w:rPr>
      </w:pPr>
      <w:r w:rsidRPr="00FC60C3">
        <w:rPr>
          <w:rFonts w:ascii="Arial" w:eastAsia="Times New Roman" w:hAnsi="Arial" w:cs="Arial"/>
          <w:b/>
          <w:sz w:val="21"/>
          <w:szCs w:val="21"/>
          <w:lang w:eastAsia="pt-BR"/>
        </w:rPr>
        <w:t>I - CARGOS DE PROVIMENTO EFETIVO</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521"/>
        <w:gridCol w:w="1521"/>
        <w:gridCol w:w="1521"/>
        <w:gridCol w:w="1521"/>
        <w:gridCol w:w="1521"/>
      </w:tblGrid>
      <w:tr w:rsidR="0061423B" w:rsidRPr="00FC60C3" w14:paraId="1A3E5DAC" w14:textId="77777777" w:rsidTr="006C6060">
        <w:tc>
          <w:tcPr>
            <w:tcW w:w="1521" w:type="dxa"/>
            <w:tcBorders>
              <w:top w:val="single" w:sz="6" w:space="0" w:color="auto"/>
              <w:left w:val="single" w:sz="6" w:space="0" w:color="auto"/>
              <w:bottom w:val="nil"/>
              <w:right w:val="single" w:sz="6" w:space="0" w:color="auto"/>
            </w:tcBorders>
          </w:tcPr>
          <w:p w14:paraId="08FA15AF"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CLASSES</w:t>
            </w:r>
          </w:p>
        </w:tc>
        <w:tc>
          <w:tcPr>
            <w:tcW w:w="1521" w:type="dxa"/>
            <w:tcBorders>
              <w:top w:val="single" w:sz="6" w:space="0" w:color="auto"/>
              <w:left w:val="nil"/>
              <w:bottom w:val="nil"/>
            </w:tcBorders>
          </w:tcPr>
          <w:p w14:paraId="7D1E8CB3" w14:textId="77777777" w:rsidR="0061423B" w:rsidRPr="00FC60C3" w:rsidRDefault="0061423B" w:rsidP="0061423B">
            <w:pPr>
              <w:tabs>
                <w:tab w:val="left" w:pos="3402"/>
              </w:tabs>
              <w:spacing w:before="120" w:after="0" w:line="360" w:lineRule="auto"/>
              <w:jc w:val="both"/>
              <w:rPr>
                <w:rFonts w:ascii="Arial" w:eastAsia="Times New Roman" w:hAnsi="Arial" w:cs="Arial"/>
                <w:sz w:val="21"/>
                <w:szCs w:val="21"/>
                <w:lang w:eastAsia="pt-BR"/>
              </w:rPr>
            </w:pPr>
          </w:p>
        </w:tc>
        <w:tc>
          <w:tcPr>
            <w:tcW w:w="1521" w:type="dxa"/>
            <w:tcBorders>
              <w:top w:val="single" w:sz="6" w:space="0" w:color="auto"/>
              <w:bottom w:val="nil"/>
            </w:tcBorders>
          </w:tcPr>
          <w:p w14:paraId="18089CBA" w14:textId="77777777" w:rsidR="0061423B" w:rsidRPr="00FC60C3" w:rsidRDefault="0061423B" w:rsidP="0061423B">
            <w:pPr>
              <w:tabs>
                <w:tab w:val="left" w:pos="3402"/>
              </w:tabs>
              <w:spacing w:before="120" w:after="0" w:line="360" w:lineRule="auto"/>
              <w:jc w:val="both"/>
              <w:rPr>
                <w:rFonts w:ascii="Arial" w:eastAsia="Times New Roman" w:hAnsi="Arial" w:cs="Arial"/>
                <w:sz w:val="21"/>
                <w:szCs w:val="21"/>
                <w:lang w:eastAsia="pt-BR"/>
              </w:rPr>
            </w:pPr>
          </w:p>
        </w:tc>
        <w:tc>
          <w:tcPr>
            <w:tcW w:w="1521" w:type="dxa"/>
            <w:tcBorders>
              <w:top w:val="single" w:sz="6" w:space="0" w:color="auto"/>
              <w:bottom w:val="nil"/>
            </w:tcBorders>
          </w:tcPr>
          <w:p w14:paraId="1D713C0D"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NÍVEIS</w:t>
            </w:r>
          </w:p>
        </w:tc>
        <w:tc>
          <w:tcPr>
            <w:tcW w:w="1521" w:type="dxa"/>
            <w:tcBorders>
              <w:top w:val="single" w:sz="6" w:space="0" w:color="auto"/>
              <w:bottom w:val="nil"/>
            </w:tcBorders>
          </w:tcPr>
          <w:p w14:paraId="1C198635" w14:textId="77777777" w:rsidR="0061423B" w:rsidRPr="00FC60C3" w:rsidRDefault="0061423B" w:rsidP="0061423B">
            <w:pPr>
              <w:tabs>
                <w:tab w:val="left" w:pos="3402"/>
              </w:tabs>
              <w:spacing w:before="120" w:after="0" w:line="360" w:lineRule="auto"/>
              <w:jc w:val="both"/>
              <w:rPr>
                <w:rFonts w:ascii="Arial" w:eastAsia="Times New Roman" w:hAnsi="Arial" w:cs="Arial"/>
                <w:sz w:val="21"/>
                <w:szCs w:val="21"/>
                <w:lang w:eastAsia="pt-BR"/>
              </w:rPr>
            </w:pPr>
          </w:p>
        </w:tc>
      </w:tr>
      <w:tr w:rsidR="0061423B" w:rsidRPr="00FC60C3" w14:paraId="101DA310" w14:textId="77777777" w:rsidTr="006C6060">
        <w:tc>
          <w:tcPr>
            <w:tcW w:w="1521" w:type="dxa"/>
            <w:tcBorders>
              <w:top w:val="single" w:sz="6" w:space="0" w:color="auto"/>
              <w:bottom w:val="single" w:sz="6" w:space="0" w:color="auto"/>
              <w:right w:val="single" w:sz="6" w:space="0" w:color="auto"/>
            </w:tcBorders>
          </w:tcPr>
          <w:p w14:paraId="659C4EB9" w14:textId="77777777" w:rsidR="0061423B" w:rsidRPr="00FC60C3" w:rsidRDefault="0061423B" w:rsidP="0061423B">
            <w:pPr>
              <w:tabs>
                <w:tab w:val="left" w:pos="3402"/>
              </w:tabs>
              <w:spacing w:before="120" w:after="0" w:line="360" w:lineRule="auto"/>
              <w:jc w:val="both"/>
              <w:rPr>
                <w:rFonts w:ascii="Arial" w:eastAsia="Times New Roman" w:hAnsi="Arial" w:cs="Arial"/>
                <w:sz w:val="21"/>
                <w:szCs w:val="21"/>
                <w:lang w:eastAsia="pt-BR"/>
              </w:rPr>
            </w:pPr>
          </w:p>
        </w:tc>
        <w:tc>
          <w:tcPr>
            <w:tcW w:w="1521" w:type="dxa"/>
            <w:tcBorders>
              <w:top w:val="single" w:sz="6" w:space="0" w:color="auto"/>
              <w:left w:val="single" w:sz="6" w:space="0" w:color="auto"/>
              <w:bottom w:val="single" w:sz="6" w:space="0" w:color="auto"/>
              <w:right w:val="single" w:sz="6" w:space="0" w:color="auto"/>
            </w:tcBorders>
          </w:tcPr>
          <w:p w14:paraId="3884F4BC"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1</w:t>
            </w:r>
          </w:p>
        </w:tc>
        <w:tc>
          <w:tcPr>
            <w:tcW w:w="1521" w:type="dxa"/>
            <w:tcBorders>
              <w:top w:val="single" w:sz="6" w:space="0" w:color="auto"/>
              <w:left w:val="single" w:sz="6" w:space="0" w:color="auto"/>
              <w:bottom w:val="single" w:sz="6" w:space="0" w:color="auto"/>
              <w:right w:val="single" w:sz="6" w:space="0" w:color="auto"/>
            </w:tcBorders>
          </w:tcPr>
          <w:p w14:paraId="5FADAEDB"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2</w:t>
            </w:r>
          </w:p>
        </w:tc>
        <w:tc>
          <w:tcPr>
            <w:tcW w:w="1521" w:type="dxa"/>
            <w:tcBorders>
              <w:top w:val="single" w:sz="6" w:space="0" w:color="auto"/>
              <w:left w:val="single" w:sz="6" w:space="0" w:color="auto"/>
              <w:bottom w:val="single" w:sz="6" w:space="0" w:color="auto"/>
              <w:right w:val="single" w:sz="6" w:space="0" w:color="auto"/>
            </w:tcBorders>
          </w:tcPr>
          <w:p w14:paraId="2519EA3E"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3</w:t>
            </w:r>
          </w:p>
        </w:tc>
        <w:tc>
          <w:tcPr>
            <w:tcW w:w="1521" w:type="dxa"/>
            <w:tcBorders>
              <w:top w:val="single" w:sz="6" w:space="0" w:color="auto"/>
              <w:left w:val="single" w:sz="6" w:space="0" w:color="auto"/>
              <w:bottom w:val="single" w:sz="6" w:space="0" w:color="auto"/>
              <w:right w:val="single" w:sz="6" w:space="0" w:color="auto"/>
            </w:tcBorders>
          </w:tcPr>
          <w:p w14:paraId="6E3C0877"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4</w:t>
            </w:r>
          </w:p>
        </w:tc>
      </w:tr>
      <w:tr w:rsidR="0061423B" w:rsidRPr="00FC60C3" w14:paraId="532DC4B2" w14:textId="77777777" w:rsidTr="006C6060">
        <w:tc>
          <w:tcPr>
            <w:tcW w:w="1521" w:type="dxa"/>
            <w:tcBorders>
              <w:top w:val="single" w:sz="6" w:space="0" w:color="auto"/>
              <w:bottom w:val="single" w:sz="6" w:space="0" w:color="auto"/>
              <w:right w:val="single" w:sz="6" w:space="0" w:color="auto"/>
            </w:tcBorders>
          </w:tcPr>
          <w:p w14:paraId="5C054A98"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A</w:t>
            </w:r>
          </w:p>
        </w:tc>
        <w:tc>
          <w:tcPr>
            <w:tcW w:w="1521" w:type="dxa"/>
            <w:tcBorders>
              <w:top w:val="single" w:sz="6" w:space="0" w:color="auto"/>
              <w:left w:val="single" w:sz="6" w:space="0" w:color="auto"/>
              <w:bottom w:val="single" w:sz="6" w:space="0" w:color="auto"/>
              <w:right w:val="single" w:sz="6" w:space="0" w:color="auto"/>
            </w:tcBorders>
          </w:tcPr>
          <w:p w14:paraId="520B8262"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1.078</w:t>
            </w:r>
          </w:p>
        </w:tc>
        <w:tc>
          <w:tcPr>
            <w:tcW w:w="1521" w:type="dxa"/>
            <w:tcBorders>
              <w:top w:val="single" w:sz="6" w:space="0" w:color="auto"/>
              <w:left w:val="single" w:sz="6" w:space="0" w:color="auto"/>
              <w:bottom w:val="single" w:sz="6" w:space="0" w:color="auto"/>
              <w:right w:val="single" w:sz="6" w:space="0" w:color="auto"/>
            </w:tcBorders>
          </w:tcPr>
          <w:p w14:paraId="1E95C94A"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1.21</w:t>
            </w:r>
          </w:p>
        </w:tc>
        <w:tc>
          <w:tcPr>
            <w:tcW w:w="1521" w:type="dxa"/>
            <w:tcBorders>
              <w:top w:val="single" w:sz="6" w:space="0" w:color="auto"/>
              <w:left w:val="single" w:sz="6" w:space="0" w:color="auto"/>
              <w:bottom w:val="single" w:sz="6" w:space="0" w:color="auto"/>
              <w:right w:val="single" w:sz="6" w:space="0" w:color="auto"/>
            </w:tcBorders>
          </w:tcPr>
          <w:p w14:paraId="7357CDA2"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1.28</w:t>
            </w:r>
          </w:p>
        </w:tc>
        <w:tc>
          <w:tcPr>
            <w:tcW w:w="1521" w:type="dxa"/>
            <w:tcBorders>
              <w:top w:val="single" w:sz="6" w:space="0" w:color="auto"/>
              <w:left w:val="single" w:sz="6" w:space="0" w:color="auto"/>
              <w:bottom w:val="single" w:sz="6" w:space="0" w:color="auto"/>
              <w:right w:val="single" w:sz="6" w:space="0" w:color="auto"/>
            </w:tcBorders>
          </w:tcPr>
          <w:p w14:paraId="0A78B112"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1.36</w:t>
            </w:r>
          </w:p>
        </w:tc>
      </w:tr>
      <w:tr w:rsidR="0061423B" w:rsidRPr="00FC60C3" w14:paraId="14F4C7F6" w14:textId="77777777" w:rsidTr="006C6060">
        <w:tc>
          <w:tcPr>
            <w:tcW w:w="1521" w:type="dxa"/>
            <w:tcBorders>
              <w:top w:val="single" w:sz="6" w:space="0" w:color="auto"/>
              <w:bottom w:val="single" w:sz="6" w:space="0" w:color="auto"/>
              <w:right w:val="single" w:sz="6" w:space="0" w:color="auto"/>
            </w:tcBorders>
          </w:tcPr>
          <w:p w14:paraId="1DDFD39B"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B</w:t>
            </w:r>
          </w:p>
        </w:tc>
        <w:tc>
          <w:tcPr>
            <w:tcW w:w="1521" w:type="dxa"/>
            <w:tcBorders>
              <w:top w:val="single" w:sz="6" w:space="0" w:color="auto"/>
              <w:left w:val="single" w:sz="6" w:space="0" w:color="auto"/>
              <w:bottom w:val="single" w:sz="6" w:space="0" w:color="auto"/>
              <w:right w:val="single" w:sz="6" w:space="0" w:color="auto"/>
            </w:tcBorders>
          </w:tcPr>
          <w:p w14:paraId="2EC5AD36"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1.075</w:t>
            </w:r>
          </w:p>
        </w:tc>
        <w:tc>
          <w:tcPr>
            <w:tcW w:w="1521" w:type="dxa"/>
            <w:tcBorders>
              <w:top w:val="single" w:sz="6" w:space="0" w:color="auto"/>
              <w:left w:val="single" w:sz="6" w:space="0" w:color="auto"/>
              <w:bottom w:val="single" w:sz="6" w:space="0" w:color="auto"/>
              <w:right w:val="single" w:sz="6" w:space="0" w:color="auto"/>
            </w:tcBorders>
          </w:tcPr>
          <w:p w14:paraId="7092CA87"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1.075</w:t>
            </w:r>
          </w:p>
        </w:tc>
        <w:tc>
          <w:tcPr>
            <w:tcW w:w="1521" w:type="dxa"/>
            <w:tcBorders>
              <w:top w:val="single" w:sz="6" w:space="0" w:color="auto"/>
              <w:left w:val="single" w:sz="6" w:space="0" w:color="auto"/>
              <w:bottom w:val="single" w:sz="6" w:space="0" w:color="auto"/>
              <w:right w:val="single" w:sz="6" w:space="0" w:color="auto"/>
            </w:tcBorders>
          </w:tcPr>
          <w:p w14:paraId="4A709C0C"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1.075</w:t>
            </w:r>
          </w:p>
        </w:tc>
        <w:tc>
          <w:tcPr>
            <w:tcW w:w="1521" w:type="dxa"/>
            <w:tcBorders>
              <w:top w:val="single" w:sz="6" w:space="0" w:color="auto"/>
              <w:left w:val="single" w:sz="6" w:space="0" w:color="auto"/>
              <w:bottom w:val="single" w:sz="6" w:space="0" w:color="auto"/>
              <w:right w:val="single" w:sz="6" w:space="0" w:color="auto"/>
            </w:tcBorders>
          </w:tcPr>
          <w:p w14:paraId="5D1F4DB4"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1.075</w:t>
            </w:r>
          </w:p>
        </w:tc>
      </w:tr>
      <w:tr w:rsidR="0061423B" w:rsidRPr="00FC60C3" w14:paraId="42F98B3E" w14:textId="77777777" w:rsidTr="006C6060">
        <w:tc>
          <w:tcPr>
            <w:tcW w:w="1521" w:type="dxa"/>
            <w:tcBorders>
              <w:top w:val="single" w:sz="6" w:space="0" w:color="auto"/>
              <w:bottom w:val="single" w:sz="6" w:space="0" w:color="auto"/>
              <w:right w:val="single" w:sz="6" w:space="0" w:color="auto"/>
            </w:tcBorders>
          </w:tcPr>
          <w:p w14:paraId="0DA7EC7B"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C</w:t>
            </w:r>
          </w:p>
        </w:tc>
        <w:tc>
          <w:tcPr>
            <w:tcW w:w="1521" w:type="dxa"/>
            <w:tcBorders>
              <w:top w:val="single" w:sz="6" w:space="0" w:color="auto"/>
              <w:left w:val="single" w:sz="6" w:space="0" w:color="auto"/>
              <w:bottom w:val="single" w:sz="6" w:space="0" w:color="auto"/>
              <w:right w:val="single" w:sz="6" w:space="0" w:color="auto"/>
            </w:tcBorders>
          </w:tcPr>
          <w:p w14:paraId="7E27E26D"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1.16</w:t>
            </w:r>
          </w:p>
        </w:tc>
        <w:tc>
          <w:tcPr>
            <w:tcW w:w="1521" w:type="dxa"/>
            <w:tcBorders>
              <w:top w:val="single" w:sz="6" w:space="0" w:color="auto"/>
              <w:left w:val="single" w:sz="6" w:space="0" w:color="auto"/>
              <w:bottom w:val="single" w:sz="6" w:space="0" w:color="auto"/>
              <w:right w:val="single" w:sz="6" w:space="0" w:color="auto"/>
            </w:tcBorders>
          </w:tcPr>
          <w:p w14:paraId="5B267532"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1.16</w:t>
            </w:r>
          </w:p>
        </w:tc>
        <w:tc>
          <w:tcPr>
            <w:tcW w:w="1521" w:type="dxa"/>
            <w:tcBorders>
              <w:top w:val="single" w:sz="6" w:space="0" w:color="auto"/>
              <w:left w:val="single" w:sz="6" w:space="0" w:color="auto"/>
              <w:bottom w:val="single" w:sz="6" w:space="0" w:color="auto"/>
              <w:right w:val="single" w:sz="6" w:space="0" w:color="auto"/>
            </w:tcBorders>
          </w:tcPr>
          <w:p w14:paraId="6D6AD3E8"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1.16</w:t>
            </w:r>
          </w:p>
        </w:tc>
        <w:tc>
          <w:tcPr>
            <w:tcW w:w="1521" w:type="dxa"/>
            <w:tcBorders>
              <w:top w:val="single" w:sz="6" w:space="0" w:color="auto"/>
              <w:left w:val="single" w:sz="6" w:space="0" w:color="auto"/>
              <w:bottom w:val="single" w:sz="6" w:space="0" w:color="auto"/>
              <w:right w:val="single" w:sz="6" w:space="0" w:color="auto"/>
            </w:tcBorders>
          </w:tcPr>
          <w:p w14:paraId="365055D5"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1.16</w:t>
            </w:r>
          </w:p>
        </w:tc>
      </w:tr>
      <w:tr w:rsidR="0061423B" w:rsidRPr="00FC60C3" w14:paraId="7677DC4F" w14:textId="77777777" w:rsidTr="006C6060">
        <w:tc>
          <w:tcPr>
            <w:tcW w:w="1521" w:type="dxa"/>
            <w:tcBorders>
              <w:top w:val="single" w:sz="6" w:space="0" w:color="auto"/>
              <w:bottom w:val="single" w:sz="6" w:space="0" w:color="auto"/>
              <w:right w:val="single" w:sz="6" w:space="0" w:color="auto"/>
            </w:tcBorders>
          </w:tcPr>
          <w:p w14:paraId="7A5FB292"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val="en-US" w:eastAsia="pt-BR"/>
              </w:rPr>
            </w:pPr>
            <w:r w:rsidRPr="00FC60C3">
              <w:rPr>
                <w:rFonts w:ascii="Arial" w:eastAsia="Times New Roman" w:hAnsi="Arial" w:cs="Arial"/>
                <w:sz w:val="21"/>
                <w:szCs w:val="21"/>
                <w:lang w:val="en-US" w:eastAsia="pt-BR"/>
              </w:rPr>
              <w:t>D</w:t>
            </w:r>
          </w:p>
        </w:tc>
        <w:tc>
          <w:tcPr>
            <w:tcW w:w="1521" w:type="dxa"/>
            <w:tcBorders>
              <w:top w:val="single" w:sz="6" w:space="0" w:color="auto"/>
              <w:left w:val="single" w:sz="6" w:space="0" w:color="auto"/>
              <w:bottom w:val="single" w:sz="6" w:space="0" w:color="auto"/>
              <w:right w:val="single" w:sz="6" w:space="0" w:color="auto"/>
            </w:tcBorders>
          </w:tcPr>
          <w:p w14:paraId="44527E34"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1.25</w:t>
            </w:r>
          </w:p>
        </w:tc>
        <w:tc>
          <w:tcPr>
            <w:tcW w:w="1521" w:type="dxa"/>
            <w:tcBorders>
              <w:top w:val="single" w:sz="6" w:space="0" w:color="auto"/>
              <w:left w:val="single" w:sz="6" w:space="0" w:color="auto"/>
              <w:bottom w:val="single" w:sz="6" w:space="0" w:color="auto"/>
              <w:right w:val="single" w:sz="6" w:space="0" w:color="auto"/>
            </w:tcBorders>
          </w:tcPr>
          <w:p w14:paraId="2BC071C6"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1.25</w:t>
            </w:r>
          </w:p>
        </w:tc>
        <w:tc>
          <w:tcPr>
            <w:tcW w:w="1521" w:type="dxa"/>
            <w:tcBorders>
              <w:top w:val="single" w:sz="6" w:space="0" w:color="auto"/>
              <w:left w:val="single" w:sz="6" w:space="0" w:color="auto"/>
              <w:bottom w:val="single" w:sz="6" w:space="0" w:color="auto"/>
              <w:right w:val="single" w:sz="6" w:space="0" w:color="auto"/>
            </w:tcBorders>
          </w:tcPr>
          <w:p w14:paraId="10D98D74"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1.25</w:t>
            </w:r>
          </w:p>
        </w:tc>
        <w:tc>
          <w:tcPr>
            <w:tcW w:w="1521" w:type="dxa"/>
            <w:tcBorders>
              <w:top w:val="single" w:sz="6" w:space="0" w:color="auto"/>
              <w:left w:val="single" w:sz="6" w:space="0" w:color="auto"/>
              <w:bottom w:val="single" w:sz="6" w:space="0" w:color="auto"/>
              <w:right w:val="single" w:sz="6" w:space="0" w:color="auto"/>
            </w:tcBorders>
          </w:tcPr>
          <w:p w14:paraId="05144A6D" w14:textId="77777777" w:rsidR="0061423B" w:rsidRPr="00FC60C3" w:rsidRDefault="0061423B" w:rsidP="0061423B">
            <w:pPr>
              <w:tabs>
                <w:tab w:val="left" w:pos="3402"/>
              </w:tabs>
              <w:spacing w:before="120" w:after="0" w:line="360" w:lineRule="auto"/>
              <w:jc w:val="center"/>
              <w:rPr>
                <w:rFonts w:ascii="Arial" w:eastAsia="Times New Roman" w:hAnsi="Arial" w:cs="Arial"/>
                <w:sz w:val="21"/>
                <w:szCs w:val="21"/>
                <w:lang w:eastAsia="pt-BR"/>
              </w:rPr>
            </w:pPr>
            <w:r w:rsidRPr="00FC60C3">
              <w:rPr>
                <w:rFonts w:ascii="Arial" w:eastAsia="Times New Roman" w:hAnsi="Arial" w:cs="Arial"/>
                <w:sz w:val="21"/>
                <w:szCs w:val="21"/>
                <w:lang w:eastAsia="pt-BR"/>
              </w:rPr>
              <w:t>1.25</w:t>
            </w:r>
          </w:p>
        </w:tc>
      </w:tr>
    </w:tbl>
    <w:p w14:paraId="7DEB4832" w14:textId="77777777" w:rsidR="0061423B" w:rsidRPr="00FC60C3" w:rsidRDefault="0061423B" w:rsidP="0061423B">
      <w:pPr>
        <w:spacing w:after="0" w:line="360" w:lineRule="auto"/>
        <w:ind w:firstLine="1276"/>
        <w:jc w:val="both"/>
        <w:rPr>
          <w:rFonts w:ascii="Arial" w:hAnsi="Arial" w:cs="Arial"/>
          <w:sz w:val="21"/>
          <w:szCs w:val="21"/>
        </w:rPr>
      </w:pPr>
    </w:p>
    <w:p w14:paraId="438953E6" w14:textId="73B3B134" w:rsidR="0061423B" w:rsidRPr="00FC60C3" w:rsidRDefault="0061423B" w:rsidP="00FC60C3">
      <w:pPr>
        <w:spacing w:after="0" w:line="360" w:lineRule="auto"/>
        <w:ind w:firstLine="1276"/>
        <w:jc w:val="both"/>
        <w:rPr>
          <w:rFonts w:ascii="Arial" w:eastAsia="Times New Roman" w:hAnsi="Arial" w:cs="Arial"/>
          <w:sz w:val="21"/>
          <w:szCs w:val="21"/>
          <w:lang w:eastAsia="pt-BR"/>
        </w:rPr>
      </w:pPr>
      <w:r w:rsidRPr="00FC60C3">
        <w:rPr>
          <w:rFonts w:ascii="Arial" w:eastAsia="Times New Roman" w:hAnsi="Arial" w:cs="Arial"/>
          <w:b/>
          <w:sz w:val="21"/>
          <w:szCs w:val="21"/>
          <w:lang w:eastAsia="pt-BR"/>
        </w:rPr>
        <w:t>Art. 2º:</w:t>
      </w:r>
      <w:r w:rsidRPr="00FC60C3">
        <w:rPr>
          <w:rFonts w:ascii="Arial" w:eastAsia="Times New Roman" w:hAnsi="Arial" w:cs="Arial"/>
          <w:bCs/>
          <w:sz w:val="21"/>
          <w:szCs w:val="21"/>
          <w:lang w:eastAsia="pt-BR"/>
        </w:rPr>
        <w:t xml:space="preserve"> Revogadas as disposições em contrário, </w:t>
      </w:r>
      <w:r w:rsidRPr="00FC60C3">
        <w:rPr>
          <w:rFonts w:ascii="Arial" w:eastAsia="Times New Roman" w:hAnsi="Arial" w:cs="Arial"/>
          <w:sz w:val="21"/>
          <w:szCs w:val="21"/>
          <w:lang w:eastAsia="pt-BR"/>
        </w:rPr>
        <w:t>esta Lei entra em vigor na data de sua publicação</w:t>
      </w:r>
      <w:r w:rsidR="00943C7B" w:rsidRPr="00FC60C3">
        <w:rPr>
          <w:rFonts w:ascii="Arial" w:eastAsia="Times New Roman" w:hAnsi="Arial" w:cs="Arial"/>
          <w:sz w:val="21"/>
          <w:szCs w:val="21"/>
          <w:lang w:eastAsia="pt-BR"/>
        </w:rPr>
        <w:t>.</w:t>
      </w:r>
    </w:p>
    <w:p w14:paraId="06647BEB" w14:textId="77777777" w:rsidR="0061423B" w:rsidRPr="00FC60C3" w:rsidRDefault="0061423B" w:rsidP="0061423B">
      <w:pPr>
        <w:spacing w:after="0" w:line="360" w:lineRule="auto"/>
        <w:ind w:firstLine="1276"/>
        <w:jc w:val="both"/>
        <w:rPr>
          <w:rFonts w:ascii="Arial" w:eastAsia="Times New Roman" w:hAnsi="Arial" w:cs="Arial"/>
          <w:sz w:val="21"/>
          <w:szCs w:val="21"/>
          <w:lang w:eastAsia="pt-BR"/>
        </w:rPr>
      </w:pPr>
    </w:p>
    <w:p w14:paraId="57F2A649" w14:textId="77777777" w:rsidR="0061423B" w:rsidRPr="00FC60C3" w:rsidRDefault="0061423B" w:rsidP="0061423B">
      <w:pPr>
        <w:spacing w:after="0" w:line="360" w:lineRule="auto"/>
        <w:ind w:firstLine="1134"/>
        <w:jc w:val="both"/>
        <w:rPr>
          <w:rFonts w:ascii="Arial" w:hAnsi="Arial" w:cs="Arial"/>
          <w:sz w:val="21"/>
          <w:szCs w:val="21"/>
        </w:rPr>
      </w:pPr>
      <w:r w:rsidRPr="00FC60C3">
        <w:rPr>
          <w:rFonts w:ascii="Arial" w:hAnsi="Arial" w:cs="Arial"/>
          <w:sz w:val="21"/>
          <w:szCs w:val="21"/>
        </w:rPr>
        <w:t xml:space="preserve">   Gabinete do Prefeito Municipal de Anta Gorda, aos 21 dias do mês de julho de 2022.    </w:t>
      </w:r>
    </w:p>
    <w:p w14:paraId="0674371B" w14:textId="77777777" w:rsidR="0061423B" w:rsidRPr="00FC60C3" w:rsidRDefault="0061423B" w:rsidP="0061423B">
      <w:pPr>
        <w:spacing w:after="0" w:line="360" w:lineRule="auto"/>
        <w:jc w:val="both"/>
        <w:rPr>
          <w:rFonts w:ascii="Arial" w:hAnsi="Arial" w:cs="Arial"/>
          <w:sz w:val="21"/>
          <w:szCs w:val="21"/>
        </w:rPr>
      </w:pPr>
    </w:p>
    <w:p w14:paraId="3372C680" w14:textId="77777777" w:rsidR="0061423B" w:rsidRPr="00FC60C3" w:rsidRDefault="0061423B" w:rsidP="0061423B">
      <w:pPr>
        <w:spacing w:after="0" w:line="360" w:lineRule="auto"/>
        <w:jc w:val="both"/>
        <w:rPr>
          <w:rFonts w:ascii="Arial" w:hAnsi="Arial" w:cs="Arial"/>
          <w:sz w:val="21"/>
          <w:szCs w:val="21"/>
        </w:rPr>
      </w:pPr>
    </w:p>
    <w:p w14:paraId="5535DF1C" w14:textId="77777777" w:rsidR="0061423B" w:rsidRPr="00FC60C3" w:rsidRDefault="0061423B" w:rsidP="0061423B">
      <w:pPr>
        <w:spacing w:after="0" w:line="360" w:lineRule="auto"/>
        <w:jc w:val="center"/>
        <w:rPr>
          <w:rFonts w:ascii="Arial" w:hAnsi="Arial" w:cs="Arial"/>
          <w:sz w:val="21"/>
          <w:szCs w:val="21"/>
        </w:rPr>
      </w:pPr>
      <w:r w:rsidRPr="00FC60C3">
        <w:rPr>
          <w:rFonts w:ascii="Arial" w:hAnsi="Arial" w:cs="Arial"/>
          <w:sz w:val="21"/>
          <w:szCs w:val="21"/>
        </w:rPr>
        <w:t xml:space="preserve">Francisco David </w:t>
      </w:r>
      <w:proofErr w:type="spellStart"/>
      <w:r w:rsidRPr="00FC60C3">
        <w:rPr>
          <w:rFonts w:ascii="Arial" w:hAnsi="Arial" w:cs="Arial"/>
          <w:sz w:val="21"/>
          <w:szCs w:val="21"/>
        </w:rPr>
        <w:t>Frighetto</w:t>
      </w:r>
      <w:proofErr w:type="spellEnd"/>
      <w:r w:rsidRPr="00FC60C3">
        <w:rPr>
          <w:rFonts w:ascii="Arial" w:hAnsi="Arial" w:cs="Arial"/>
          <w:sz w:val="21"/>
          <w:szCs w:val="21"/>
        </w:rPr>
        <w:t>,</w:t>
      </w:r>
    </w:p>
    <w:p w14:paraId="0EBD215F" w14:textId="77777777" w:rsidR="0061423B" w:rsidRPr="00FC60C3" w:rsidRDefault="0061423B" w:rsidP="0061423B">
      <w:pPr>
        <w:spacing w:after="0" w:line="360" w:lineRule="auto"/>
        <w:jc w:val="center"/>
        <w:rPr>
          <w:rFonts w:ascii="Arial" w:hAnsi="Arial" w:cs="Arial"/>
          <w:b/>
          <w:sz w:val="21"/>
          <w:szCs w:val="21"/>
        </w:rPr>
      </w:pPr>
      <w:r w:rsidRPr="00FC60C3">
        <w:rPr>
          <w:rFonts w:ascii="Arial" w:hAnsi="Arial" w:cs="Arial"/>
          <w:b/>
          <w:sz w:val="21"/>
          <w:szCs w:val="21"/>
        </w:rPr>
        <w:t>Prefeito Municipal.</w:t>
      </w:r>
    </w:p>
    <w:p w14:paraId="407FC6D3" w14:textId="77777777" w:rsidR="0061423B" w:rsidRDefault="0061423B" w:rsidP="0061423B"/>
    <w:p w14:paraId="00FB6585" w14:textId="77777777" w:rsidR="0061423B" w:rsidRPr="00C15F06" w:rsidRDefault="0061423B" w:rsidP="0061423B">
      <w:pPr>
        <w:tabs>
          <w:tab w:val="left" w:pos="1701"/>
        </w:tabs>
        <w:spacing w:after="0" w:line="360" w:lineRule="auto"/>
        <w:jc w:val="center"/>
        <w:rPr>
          <w:rFonts w:ascii="Arial" w:hAnsi="Arial" w:cs="Arial"/>
          <w:u w:val="single"/>
        </w:rPr>
      </w:pPr>
      <w:r w:rsidRPr="00C15F06">
        <w:rPr>
          <w:rFonts w:ascii="Arial" w:hAnsi="Arial" w:cs="Arial"/>
          <w:u w:val="single"/>
        </w:rPr>
        <w:t>JUSTIFICATIVA AO PROJETO DE LEI Nº 0</w:t>
      </w:r>
      <w:r w:rsidR="001D5BBF">
        <w:rPr>
          <w:rFonts w:ascii="Arial" w:hAnsi="Arial" w:cs="Arial"/>
          <w:u w:val="single"/>
        </w:rPr>
        <w:t>37</w:t>
      </w:r>
      <w:r w:rsidRPr="00C15F06">
        <w:rPr>
          <w:rFonts w:ascii="Arial" w:hAnsi="Arial" w:cs="Arial"/>
          <w:u w:val="single"/>
        </w:rPr>
        <w:t>/2022</w:t>
      </w:r>
    </w:p>
    <w:p w14:paraId="47726320" w14:textId="77777777" w:rsidR="0061423B" w:rsidRPr="00C15F06" w:rsidRDefault="0061423B" w:rsidP="0061423B">
      <w:pPr>
        <w:tabs>
          <w:tab w:val="left" w:pos="1560"/>
        </w:tabs>
        <w:spacing w:after="0" w:line="360" w:lineRule="auto"/>
        <w:jc w:val="both"/>
        <w:rPr>
          <w:rFonts w:ascii="Arial" w:hAnsi="Arial" w:cs="Arial"/>
          <w:u w:val="single"/>
        </w:rPr>
      </w:pPr>
    </w:p>
    <w:p w14:paraId="0A51AB3B" w14:textId="77777777" w:rsidR="0061423B" w:rsidRPr="00F83CA6" w:rsidRDefault="0061423B" w:rsidP="0061423B">
      <w:pPr>
        <w:spacing w:after="0" w:line="360" w:lineRule="auto"/>
        <w:ind w:firstLine="1843"/>
        <w:jc w:val="both"/>
        <w:rPr>
          <w:rFonts w:ascii="Arial" w:hAnsi="Arial" w:cs="Arial"/>
        </w:rPr>
      </w:pPr>
      <w:r w:rsidRPr="00F83CA6">
        <w:rPr>
          <w:rFonts w:ascii="Arial" w:hAnsi="Arial" w:cs="Arial"/>
          <w:bCs/>
        </w:rPr>
        <w:t xml:space="preserve">Prezados Vereadores, visa o presente Projeto de Lei </w:t>
      </w:r>
      <w:r w:rsidRPr="00F83CA6">
        <w:rPr>
          <w:rFonts w:ascii="Arial" w:hAnsi="Arial" w:cs="Arial"/>
        </w:rPr>
        <w:t>obter autorização Legislativa para alterar a Lei Municipal nº 1.</w:t>
      </w:r>
      <w:r w:rsidR="001D5BBF" w:rsidRPr="00F83CA6">
        <w:rPr>
          <w:rFonts w:ascii="Arial" w:hAnsi="Arial" w:cs="Arial"/>
        </w:rPr>
        <w:t>406</w:t>
      </w:r>
      <w:r w:rsidRPr="00F83CA6">
        <w:rPr>
          <w:rFonts w:ascii="Arial" w:hAnsi="Arial" w:cs="Arial"/>
        </w:rPr>
        <w:t>/200</w:t>
      </w:r>
      <w:r w:rsidR="001D5BBF" w:rsidRPr="00F83CA6">
        <w:rPr>
          <w:rFonts w:ascii="Arial" w:hAnsi="Arial" w:cs="Arial"/>
        </w:rPr>
        <w:t>4</w:t>
      </w:r>
      <w:r w:rsidRPr="00F83CA6">
        <w:rPr>
          <w:rFonts w:ascii="Arial" w:hAnsi="Arial" w:cs="Arial"/>
        </w:rPr>
        <w:t>, de 1</w:t>
      </w:r>
      <w:r w:rsidR="001D5BBF" w:rsidRPr="00F83CA6">
        <w:rPr>
          <w:rFonts w:ascii="Arial" w:hAnsi="Arial" w:cs="Arial"/>
        </w:rPr>
        <w:t>1</w:t>
      </w:r>
      <w:r w:rsidRPr="00F83CA6">
        <w:rPr>
          <w:rFonts w:ascii="Arial" w:hAnsi="Arial" w:cs="Arial"/>
        </w:rPr>
        <w:t xml:space="preserve"> de </w:t>
      </w:r>
      <w:r w:rsidR="001D5BBF" w:rsidRPr="00F83CA6">
        <w:rPr>
          <w:rFonts w:ascii="Arial" w:hAnsi="Arial" w:cs="Arial"/>
        </w:rPr>
        <w:t>maio</w:t>
      </w:r>
      <w:r w:rsidRPr="00F83CA6">
        <w:rPr>
          <w:rFonts w:ascii="Arial" w:hAnsi="Arial" w:cs="Arial"/>
        </w:rPr>
        <w:t xml:space="preserve"> de 200</w:t>
      </w:r>
      <w:r w:rsidR="001D5BBF" w:rsidRPr="00F83CA6">
        <w:rPr>
          <w:rFonts w:ascii="Arial" w:hAnsi="Arial" w:cs="Arial"/>
        </w:rPr>
        <w:t>4</w:t>
      </w:r>
      <w:r w:rsidRPr="00F83CA6">
        <w:rPr>
          <w:rFonts w:ascii="Arial" w:hAnsi="Arial" w:cs="Arial"/>
        </w:rPr>
        <w:t xml:space="preserve">, que rege o </w:t>
      </w:r>
      <w:r w:rsidR="001D5BBF" w:rsidRPr="00F83CA6">
        <w:rPr>
          <w:rFonts w:ascii="Arial" w:hAnsi="Arial" w:cs="Arial"/>
        </w:rPr>
        <w:t>Plano de Carreira do Magistério.</w:t>
      </w:r>
    </w:p>
    <w:p w14:paraId="7A22A4E3" w14:textId="77777777" w:rsidR="00943C7B" w:rsidRPr="00F83CA6" w:rsidRDefault="00943C7B" w:rsidP="0061423B">
      <w:pPr>
        <w:spacing w:after="0" w:line="360" w:lineRule="auto"/>
        <w:ind w:firstLine="1843"/>
        <w:jc w:val="both"/>
        <w:rPr>
          <w:rFonts w:ascii="Arial" w:hAnsi="Arial" w:cs="Arial"/>
        </w:rPr>
      </w:pPr>
    </w:p>
    <w:p w14:paraId="1E1C89FC" w14:textId="682ABC4E" w:rsidR="00CC3424" w:rsidRPr="00F83CA6" w:rsidRDefault="00943C7B" w:rsidP="0061423B">
      <w:pPr>
        <w:spacing w:after="0" w:line="360" w:lineRule="auto"/>
        <w:ind w:firstLine="1843"/>
        <w:jc w:val="both"/>
        <w:rPr>
          <w:rFonts w:ascii="Arial" w:hAnsi="Arial" w:cs="Arial"/>
        </w:rPr>
      </w:pPr>
      <w:r w:rsidRPr="00F83CA6">
        <w:rPr>
          <w:rFonts w:ascii="Arial" w:hAnsi="Arial" w:cs="Arial"/>
        </w:rPr>
        <w:t>Tal proposição visa a adequação dos vencimentos básico</w:t>
      </w:r>
      <w:r w:rsidR="00111FA8">
        <w:rPr>
          <w:rFonts w:ascii="Arial" w:hAnsi="Arial" w:cs="Arial"/>
        </w:rPr>
        <w:t>s</w:t>
      </w:r>
      <w:r w:rsidRPr="00F83CA6">
        <w:rPr>
          <w:rFonts w:ascii="Arial" w:hAnsi="Arial" w:cs="Arial"/>
        </w:rPr>
        <w:t xml:space="preserve"> dos (as) Professores (as) do Magistério Público Municipal, fixado para a classe inicial e nível mínimo de habilitação ao piso salarial profissional nacional para os profissionais do magistério público da educação básica definido pelo MEC, nos termos do art. 5º da Lei Federal nº 11.738, de 16 de julho de 2008, que regulamenta a alínea “e” do inciso III do art. 60 do Ato das Disposições Constitucionais Transitórias</w:t>
      </w:r>
      <w:r w:rsidR="00F83CA6" w:rsidRPr="00F83CA6">
        <w:rPr>
          <w:rFonts w:ascii="Arial" w:hAnsi="Arial" w:cs="Arial"/>
        </w:rPr>
        <w:t xml:space="preserve">, bem como no artigo 1º da Portaria nº </w:t>
      </w:r>
      <w:r w:rsidR="00CC3424" w:rsidRPr="00F83CA6">
        <w:rPr>
          <w:rFonts w:ascii="Arial" w:hAnsi="Arial" w:cs="Arial"/>
        </w:rPr>
        <w:t>67,</w:t>
      </w:r>
      <w:r w:rsidR="00F83CA6" w:rsidRPr="00F83CA6">
        <w:rPr>
          <w:rFonts w:ascii="Arial" w:hAnsi="Arial" w:cs="Arial"/>
        </w:rPr>
        <w:t xml:space="preserve"> de 4 de fevereiro de 2022, que homologou o Parecer nº 2/2022/CHEFIA/GAB/SEB/SEB, de 31 de janeiro de 2022, da Secretaria de Educação Básica desta Pasta, que apresenta o piso salarial nacional dos profissionais do magistério da educação básica pública para o ano de 2022.</w:t>
      </w:r>
    </w:p>
    <w:p w14:paraId="47E64337" w14:textId="77777777" w:rsidR="000F64F9" w:rsidRPr="00F83CA6" w:rsidRDefault="000F64F9" w:rsidP="0061423B">
      <w:pPr>
        <w:spacing w:after="0" w:line="360" w:lineRule="auto"/>
        <w:ind w:firstLine="1843"/>
        <w:jc w:val="both"/>
        <w:rPr>
          <w:rFonts w:ascii="Arial" w:hAnsi="Arial" w:cs="Arial"/>
        </w:rPr>
      </w:pPr>
    </w:p>
    <w:p w14:paraId="67AD776F" w14:textId="6747193A" w:rsidR="000F64F9" w:rsidRPr="00F83CA6" w:rsidRDefault="00C955C8" w:rsidP="0061423B">
      <w:pPr>
        <w:spacing w:after="0" w:line="360" w:lineRule="auto"/>
        <w:ind w:firstLine="1843"/>
        <w:jc w:val="both"/>
        <w:rPr>
          <w:rFonts w:ascii="Arial" w:hAnsi="Arial" w:cs="Arial"/>
        </w:rPr>
      </w:pPr>
      <w:r w:rsidRPr="00F83CA6">
        <w:rPr>
          <w:rFonts w:ascii="Arial" w:hAnsi="Arial" w:cs="Arial"/>
        </w:rPr>
        <w:t xml:space="preserve">Em </w:t>
      </w:r>
      <w:r w:rsidR="000F64F9" w:rsidRPr="00F83CA6">
        <w:rPr>
          <w:rFonts w:ascii="Arial" w:hAnsi="Arial" w:cs="Arial"/>
        </w:rPr>
        <w:t>suma, o referido projeto institui e assegura o pagamento mínimo salarial estabelecido em favor dos professores municipais, que computando todos os seus benefícios e refer</w:t>
      </w:r>
      <w:r w:rsidR="00111FA8">
        <w:rPr>
          <w:rFonts w:ascii="Arial" w:hAnsi="Arial" w:cs="Arial"/>
        </w:rPr>
        <w:t>e</w:t>
      </w:r>
      <w:r w:rsidR="000F64F9" w:rsidRPr="00F83CA6">
        <w:rPr>
          <w:rFonts w:ascii="Arial" w:hAnsi="Arial" w:cs="Arial"/>
        </w:rPr>
        <w:t>ncia</w:t>
      </w:r>
      <w:r w:rsidR="00111FA8">
        <w:rPr>
          <w:rFonts w:ascii="Arial" w:hAnsi="Arial" w:cs="Arial"/>
        </w:rPr>
        <w:t>i</w:t>
      </w:r>
      <w:bookmarkStart w:id="0" w:name="_GoBack"/>
      <w:bookmarkEnd w:id="0"/>
      <w:r w:rsidR="000F64F9" w:rsidRPr="00F83CA6">
        <w:rPr>
          <w:rFonts w:ascii="Arial" w:hAnsi="Arial" w:cs="Arial"/>
        </w:rPr>
        <w:t>s salariais, estiveram ganhando abaixo da remuneração estabelecida pelo piso nacional do magistério. Tal entendimento vai ao encontro do entendimento firmado pelo Tribunal de Contas do Estado e também do Tribunal de Justiça do Estado do Rio Grande do Sul.</w:t>
      </w:r>
    </w:p>
    <w:p w14:paraId="04CBD118" w14:textId="77777777" w:rsidR="000F64F9" w:rsidRPr="00F83CA6" w:rsidRDefault="000F64F9" w:rsidP="0061423B">
      <w:pPr>
        <w:spacing w:after="0" w:line="360" w:lineRule="auto"/>
        <w:ind w:firstLine="1843"/>
        <w:jc w:val="both"/>
        <w:rPr>
          <w:rFonts w:ascii="Arial" w:hAnsi="Arial" w:cs="Arial"/>
          <w:b/>
          <w:bCs/>
          <w:i/>
          <w:iCs/>
          <w:sz w:val="19"/>
          <w:szCs w:val="19"/>
          <w:shd w:val="clear" w:color="auto" w:fill="F1F1F1"/>
        </w:rPr>
      </w:pPr>
    </w:p>
    <w:p w14:paraId="1A212B2F" w14:textId="77777777" w:rsidR="0061423B" w:rsidRPr="00F83CA6" w:rsidRDefault="0061423B" w:rsidP="0061423B">
      <w:pPr>
        <w:spacing w:after="0" w:line="360" w:lineRule="auto"/>
        <w:ind w:firstLine="1843"/>
        <w:jc w:val="both"/>
        <w:rPr>
          <w:rFonts w:ascii="Arial" w:eastAsia="Arial" w:hAnsi="Arial" w:cs="Arial"/>
        </w:rPr>
      </w:pPr>
      <w:r w:rsidRPr="00F83CA6">
        <w:rPr>
          <w:rFonts w:ascii="Arial" w:hAnsi="Arial" w:cs="Arial"/>
        </w:rPr>
        <w:t>Pelo</w:t>
      </w:r>
      <w:r w:rsidRPr="00F83CA6">
        <w:rPr>
          <w:rFonts w:ascii="Arial" w:eastAsia="Arial" w:hAnsi="Arial" w:cs="Arial"/>
        </w:rPr>
        <w:t xml:space="preserve"> </w:t>
      </w:r>
      <w:r w:rsidRPr="00F83CA6">
        <w:rPr>
          <w:rFonts w:ascii="Arial" w:hAnsi="Arial" w:cs="Arial"/>
        </w:rPr>
        <w:t>acima</w:t>
      </w:r>
      <w:r w:rsidRPr="00F83CA6">
        <w:rPr>
          <w:rFonts w:ascii="Arial" w:eastAsia="Arial" w:hAnsi="Arial" w:cs="Arial"/>
        </w:rPr>
        <w:t xml:space="preserve"> </w:t>
      </w:r>
      <w:r w:rsidRPr="00F83CA6">
        <w:rPr>
          <w:rFonts w:ascii="Arial" w:hAnsi="Arial" w:cs="Arial"/>
        </w:rPr>
        <w:t>exposto,</w:t>
      </w:r>
      <w:r w:rsidRPr="00F83CA6">
        <w:rPr>
          <w:rFonts w:ascii="Arial" w:eastAsia="Arial" w:hAnsi="Arial" w:cs="Arial"/>
        </w:rPr>
        <w:t xml:space="preserve"> esper</w:t>
      </w:r>
      <w:r w:rsidRPr="00F83CA6">
        <w:rPr>
          <w:rFonts w:ascii="Arial" w:hAnsi="Arial" w:cs="Arial"/>
        </w:rPr>
        <w:t>amos</w:t>
      </w:r>
      <w:r w:rsidRPr="00F83CA6">
        <w:rPr>
          <w:rFonts w:ascii="Arial" w:eastAsia="Arial" w:hAnsi="Arial" w:cs="Arial"/>
        </w:rPr>
        <w:t xml:space="preserve"> pela aprovação do </w:t>
      </w:r>
      <w:r w:rsidRPr="00F83CA6">
        <w:rPr>
          <w:rFonts w:ascii="Arial" w:hAnsi="Arial" w:cs="Arial"/>
        </w:rPr>
        <w:t>presente</w:t>
      </w:r>
      <w:r w:rsidRPr="00F83CA6">
        <w:rPr>
          <w:rFonts w:ascii="Arial" w:eastAsia="Arial" w:hAnsi="Arial" w:cs="Arial"/>
        </w:rPr>
        <w:t xml:space="preserve"> P</w:t>
      </w:r>
      <w:r w:rsidRPr="00F83CA6">
        <w:rPr>
          <w:rFonts w:ascii="Arial" w:hAnsi="Arial" w:cs="Arial"/>
        </w:rPr>
        <w:t>rojeto</w:t>
      </w:r>
      <w:r w:rsidRPr="00F83CA6">
        <w:rPr>
          <w:rFonts w:ascii="Arial" w:eastAsia="Arial" w:hAnsi="Arial" w:cs="Arial"/>
        </w:rPr>
        <w:t xml:space="preserve"> </w:t>
      </w:r>
      <w:r w:rsidRPr="00F83CA6">
        <w:rPr>
          <w:rFonts w:ascii="Arial" w:hAnsi="Arial" w:cs="Arial"/>
        </w:rPr>
        <w:t>de</w:t>
      </w:r>
      <w:r w:rsidRPr="00F83CA6">
        <w:rPr>
          <w:rFonts w:ascii="Arial" w:eastAsia="Arial" w:hAnsi="Arial" w:cs="Arial"/>
        </w:rPr>
        <w:t xml:space="preserve"> L</w:t>
      </w:r>
      <w:r w:rsidRPr="00F83CA6">
        <w:rPr>
          <w:rFonts w:ascii="Arial" w:hAnsi="Arial" w:cs="Arial"/>
        </w:rPr>
        <w:t>ei,</w:t>
      </w:r>
      <w:r w:rsidRPr="00F83CA6">
        <w:rPr>
          <w:rFonts w:ascii="Arial" w:eastAsia="Arial" w:hAnsi="Arial" w:cs="Arial"/>
        </w:rPr>
        <w:t xml:space="preserve"> </w:t>
      </w:r>
      <w:r w:rsidRPr="00F83CA6">
        <w:rPr>
          <w:rFonts w:ascii="Arial" w:hAnsi="Arial" w:cs="Arial"/>
        </w:rPr>
        <w:t>pelos</w:t>
      </w:r>
      <w:r w:rsidRPr="00F83CA6">
        <w:rPr>
          <w:rFonts w:ascii="Arial" w:eastAsia="Arial" w:hAnsi="Arial" w:cs="Arial"/>
        </w:rPr>
        <w:t xml:space="preserve"> </w:t>
      </w:r>
      <w:r w:rsidRPr="00F83CA6">
        <w:rPr>
          <w:rFonts w:ascii="Arial" w:hAnsi="Arial" w:cs="Arial"/>
        </w:rPr>
        <w:t>nobres</w:t>
      </w:r>
      <w:r w:rsidRPr="00F83CA6">
        <w:rPr>
          <w:rFonts w:ascii="Arial" w:eastAsia="Arial" w:hAnsi="Arial" w:cs="Arial"/>
        </w:rPr>
        <w:t xml:space="preserve"> </w:t>
      </w:r>
      <w:r w:rsidRPr="00F83CA6">
        <w:rPr>
          <w:rFonts w:ascii="Arial" w:hAnsi="Arial" w:cs="Arial"/>
        </w:rPr>
        <w:t>pares</w:t>
      </w:r>
      <w:r w:rsidRPr="00F83CA6">
        <w:rPr>
          <w:rFonts w:ascii="Arial" w:eastAsia="Arial" w:hAnsi="Arial" w:cs="Arial"/>
        </w:rPr>
        <w:t xml:space="preserve"> </w:t>
      </w:r>
      <w:r w:rsidRPr="00F83CA6">
        <w:rPr>
          <w:rFonts w:ascii="Arial" w:hAnsi="Arial" w:cs="Arial"/>
        </w:rPr>
        <w:t>desse</w:t>
      </w:r>
      <w:r w:rsidRPr="00F83CA6">
        <w:rPr>
          <w:rFonts w:ascii="Arial" w:eastAsia="Arial" w:hAnsi="Arial" w:cs="Arial"/>
        </w:rPr>
        <w:t xml:space="preserve"> </w:t>
      </w:r>
      <w:r w:rsidRPr="00F83CA6">
        <w:rPr>
          <w:rFonts w:ascii="Arial" w:hAnsi="Arial" w:cs="Arial"/>
        </w:rPr>
        <w:t>Colendo</w:t>
      </w:r>
      <w:r w:rsidRPr="00F83CA6">
        <w:rPr>
          <w:rFonts w:ascii="Arial" w:eastAsia="Arial" w:hAnsi="Arial" w:cs="Arial"/>
        </w:rPr>
        <w:t xml:space="preserve"> </w:t>
      </w:r>
      <w:r w:rsidRPr="00F83CA6">
        <w:rPr>
          <w:rFonts w:ascii="Arial" w:hAnsi="Arial" w:cs="Arial"/>
        </w:rPr>
        <w:t>Poder</w:t>
      </w:r>
      <w:r w:rsidRPr="00F83CA6">
        <w:rPr>
          <w:rFonts w:ascii="Arial" w:eastAsia="Arial" w:hAnsi="Arial" w:cs="Arial"/>
        </w:rPr>
        <w:t xml:space="preserve"> </w:t>
      </w:r>
      <w:r w:rsidRPr="00F83CA6">
        <w:rPr>
          <w:rFonts w:ascii="Arial" w:hAnsi="Arial" w:cs="Arial"/>
        </w:rPr>
        <w:t>Legislativo</w:t>
      </w:r>
      <w:r w:rsidRPr="00F83CA6">
        <w:rPr>
          <w:rFonts w:ascii="Arial" w:eastAsia="Arial" w:hAnsi="Arial" w:cs="Arial"/>
        </w:rPr>
        <w:t>.</w:t>
      </w:r>
    </w:p>
    <w:p w14:paraId="05827D06" w14:textId="77777777" w:rsidR="000F64F9" w:rsidRPr="00F83CA6" w:rsidRDefault="000F64F9" w:rsidP="0061423B">
      <w:pPr>
        <w:spacing w:after="0" w:line="360" w:lineRule="auto"/>
        <w:ind w:firstLine="1843"/>
        <w:jc w:val="both"/>
        <w:rPr>
          <w:rFonts w:ascii="Arial" w:hAnsi="Arial" w:cs="Arial"/>
          <w:color w:val="C00000"/>
        </w:rPr>
      </w:pPr>
    </w:p>
    <w:p w14:paraId="7A030593" w14:textId="77777777" w:rsidR="0061423B" w:rsidRPr="00F83CA6" w:rsidRDefault="0061423B" w:rsidP="0061423B">
      <w:pPr>
        <w:spacing w:after="0" w:line="360" w:lineRule="auto"/>
        <w:ind w:firstLine="1843"/>
        <w:jc w:val="both"/>
        <w:rPr>
          <w:rFonts w:ascii="Arial" w:hAnsi="Arial" w:cs="Arial"/>
          <w:bCs/>
        </w:rPr>
      </w:pPr>
      <w:r w:rsidRPr="00F83CA6">
        <w:rPr>
          <w:rFonts w:ascii="Arial" w:hAnsi="Arial" w:cs="Arial"/>
          <w:bCs/>
        </w:rPr>
        <w:t xml:space="preserve">Valendo-nos da oportunidade, reiterarmos protestos da mais alta estima e consideração.  </w:t>
      </w:r>
    </w:p>
    <w:p w14:paraId="60F9D3A8" w14:textId="77777777" w:rsidR="0061423B" w:rsidRDefault="0061423B" w:rsidP="0061423B">
      <w:pPr>
        <w:spacing w:after="0" w:line="360" w:lineRule="auto"/>
        <w:ind w:firstLine="1701"/>
        <w:jc w:val="both"/>
        <w:rPr>
          <w:rFonts w:ascii="Arial" w:hAnsi="Arial" w:cs="Arial"/>
        </w:rPr>
      </w:pPr>
    </w:p>
    <w:p w14:paraId="6B39CC97" w14:textId="77777777" w:rsidR="0061423B" w:rsidRPr="00C15F06" w:rsidRDefault="0061423B" w:rsidP="0061423B">
      <w:pPr>
        <w:spacing w:after="0" w:line="360" w:lineRule="auto"/>
        <w:ind w:firstLine="1701"/>
        <w:jc w:val="both"/>
        <w:rPr>
          <w:rFonts w:ascii="Arial" w:hAnsi="Arial" w:cs="Arial"/>
        </w:rPr>
      </w:pPr>
    </w:p>
    <w:p w14:paraId="236AA0A9" w14:textId="77777777" w:rsidR="0061423B" w:rsidRPr="00C15F06" w:rsidRDefault="0061423B" w:rsidP="0061423B">
      <w:pPr>
        <w:spacing w:after="0" w:line="360" w:lineRule="auto"/>
        <w:jc w:val="both"/>
        <w:rPr>
          <w:rFonts w:ascii="Arial" w:hAnsi="Arial" w:cs="Arial"/>
        </w:rPr>
      </w:pPr>
    </w:p>
    <w:p w14:paraId="4CA24B23" w14:textId="77777777" w:rsidR="0061423B" w:rsidRPr="00C15F06" w:rsidRDefault="0061423B" w:rsidP="0061423B">
      <w:pPr>
        <w:spacing w:after="0" w:line="360" w:lineRule="auto"/>
        <w:jc w:val="center"/>
        <w:rPr>
          <w:rFonts w:ascii="Arial" w:hAnsi="Arial" w:cs="Arial"/>
        </w:rPr>
      </w:pPr>
      <w:r w:rsidRPr="00C15F06">
        <w:rPr>
          <w:rFonts w:ascii="Arial" w:hAnsi="Arial" w:cs="Arial"/>
        </w:rPr>
        <w:t xml:space="preserve">Francisco David </w:t>
      </w:r>
      <w:proofErr w:type="spellStart"/>
      <w:r w:rsidRPr="00C15F06">
        <w:rPr>
          <w:rFonts w:ascii="Arial" w:hAnsi="Arial" w:cs="Arial"/>
        </w:rPr>
        <w:t>Frighetto</w:t>
      </w:r>
      <w:proofErr w:type="spellEnd"/>
      <w:r w:rsidRPr="00C15F06">
        <w:rPr>
          <w:rFonts w:ascii="Arial" w:hAnsi="Arial" w:cs="Arial"/>
        </w:rPr>
        <w:t>,</w:t>
      </w:r>
    </w:p>
    <w:p w14:paraId="09294C18" w14:textId="4881CADD" w:rsidR="009E5286" w:rsidRDefault="0061423B" w:rsidP="001D5BBF">
      <w:pPr>
        <w:jc w:val="center"/>
        <w:rPr>
          <w:rFonts w:ascii="Arial" w:hAnsi="Arial" w:cs="Arial"/>
          <w:b/>
        </w:rPr>
      </w:pPr>
      <w:r w:rsidRPr="00C15F06">
        <w:rPr>
          <w:rFonts w:ascii="Arial" w:hAnsi="Arial" w:cs="Arial"/>
          <w:b/>
        </w:rPr>
        <w:t>Prefeito Municipal.</w:t>
      </w:r>
    </w:p>
    <w:p w14:paraId="36505900" w14:textId="77777777" w:rsidR="00E97630" w:rsidRDefault="00E97630" w:rsidP="001D5BBF">
      <w:pPr>
        <w:jc w:val="center"/>
        <w:rPr>
          <w:rFonts w:ascii="Arial" w:hAnsi="Arial" w:cs="Arial"/>
          <w:b/>
        </w:rPr>
      </w:pPr>
    </w:p>
    <w:p w14:paraId="76AF4D5A" w14:textId="77777777" w:rsidR="00E97630" w:rsidRPr="000E3CC3" w:rsidRDefault="00E97630" w:rsidP="00E97630">
      <w:pPr>
        <w:jc w:val="center"/>
        <w:rPr>
          <w:rFonts w:cstheme="minorHAnsi"/>
          <w:sz w:val="28"/>
          <w:szCs w:val="28"/>
          <w:u w:val="single"/>
        </w:rPr>
      </w:pPr>
      <w:r w:rsidRPr="000E3CC3">
        <w:rPr>
          <w:rFonts w:cstheme="minorHAnsi"/>
          <w:sz w:val="28"/>
          <w:szCs w:val="28"/>
          <w:u w:val="single"/>
        </w:rPr>
        <w:lastRenderedPageBreak/>
        <w:t xml:space="preserve">Estimativa de impacto financeiro referente a elevação do </w:t>
      </w:r>
    </w:p>
    <w:p w14:paraId="6E00E956" w14:textId="4BDD9071" w:rsidR="00E97630" w:rsidRDefault="00E97630" w:rsidP="000E3CC3">
      <w:pPr>
        <w:jc w:val="center"/>
        <w:rPr>
          <w:rFonts w:cstheme="minorHAnsi"/>
          <w:sz w:val="28"/>
          <w:szCs w:val="28"/>
          <w:u w:val="single"/>
        </w:rPr>
      </w:pPr>
      <w:r w:rsidRPr="000E3CC3">
        <w:rPr>
          <w:rFonts w:cstheme="minorHAnsi"/>
          <w:sz w:val="28"/>
          <w:szCs w:val="28"/>
          <w:u w:val="single"/>
        </w:rPr>
        <w:t>Piso do Magistério Público Municipal</w:t>
      </w:r>
    </w:p>
    <w:p w14:paraId="0DFB0C3B" w14:textId="77777777" w:rsidR="000E3CC3" w:rsidRPr="000E3CC3" w:rsidRDefault="000E3CC3" w:rsidP="000E3CC3">
      <w:pPr>
        <w:jc w:val="center"/>
        <w:rPr>
          <w:rFonts w:cstheme="minorHAnsi"/>
          <w:sz w:val="28"/>
          <w:szCs w:val="28"/>
          <w:u w:val="single"/>
        </w:rPr>
      </w:pPr>
    </w:p>
    <w:p w14:paraId="34048693" w14:textId="77777777" w:rsidR="00E97630" w:rsidRPr="000E3CC3" w:rsidRDefault="00E97630" w:rsidP="00E97630">
      <w:pPr>
        <w:rPr>
          <w:rFonts w:cstheme="minorHAnsi"/>
        </w:rPr>
      </w:pPr>
      <w:r w:rsidRPr="000E3CC3">
        <w:rPr>
          <w:rFonts w:cstheme="minorHAnsi"/>
        </w:rPr>
        <w:t>Contratos Temporários:</w:t>
      </w:r>
    </w:p>
    <w:p w14:paraId="2CAB7278" w14:textId="77777777" w:rsidR="00E97630" w:rsidRPr="000E3CC3" w:rsidRDefault="00E97630" w:rsidP="00E97630">
      <w:pPr>
        <w:rPr>
          <w:rFonts w:cstheme="minorHAnsi"/>
        </w:rPr>
      </w:pPr>
      <w:r w:rsidRPr="000E3CC3">
        <w:rPr>
          <w:rFonts w:cstheme="minorHAnsi"/>
        </w:rPr>
        <w:t>2 Nível I 22 horas semanais – R$ 1.962,77</w:t>
      </w:r>
    </w:p>
    <w:p w14:paraId="431129F3" w14:textId="436AB637" w:rsidR="00E97630" w:rsidRDefault="00E97630" w:rsidP="00E97630">
      <w:pPr>
        <w:rPr>
          <w:rFonts w:cstheme="minorHAnsi"/>
        </w:rPr>
      </w:pPr>
      <w:r w:rsidRPr="000E3CC3">
        <w:rPr>
          <w:rFonts w:cstheme="minorHAnsi"/>
        </w:rPr>
        <w:t>1 deles recebe 19% de difícil acesso</w:t>
      </w:r>
    </w:p>
    <w:p w14:paraId="6FDD4794" w14:textId="4A02C84B" w:rsidR="000E3CC3" w:rsidRDefault="000E3CC3" w:rsidP="00E97630">
      <w:pPr>
        <w:rPr>
          <w:rFonts w:cstheme="minorHAnsi"/>
        </w:rPr>
      </w:pPr>
    </w:p>
    <w:p w14:paraId="67CAD3C3" w14:textId="77777777" w:rsidR="000E3CC3" w:rsidRPr="000E3CC3" w:rsidRDefault="000E3CC3" w:rsidP="00E97630">
      <w:pPr>
        <w:rPr>
          <w:rFonts w:cstheme="minorHAnsi"/>
        </w:rPr>
      </w:pPr>
    </w:p>
    <w:p w14:paraId="048324A0" w14:textId="170FDAB3" w:rsidR="00E97630" w:rsidRDefault="00E97630" w:rsidP="00E97630">
      <w:pPr>
        <w:rPr>
          <w:rFonts w:cstheme="minorHAnsi"/>
        </w:rPr>
      </w:pPr>
      <w:r w:rsidRPr="000E3CC3">
        <w:rPr>
          <w:rFonts w:cstheme="minorHAnsi"/>
        </w:rPr>
        <w:t>Calculo da diferença em 12 meses:</w:t>
      </w:r>
    </w:p>
    <w:p w14:paraId="5645C816" w14:textId="77777777" w:rsidR="000E3CC3" w:rsidRPr="000E3CC3" w:rsidRDefault="000E3CC3" w:rsidP="00E97630">
      <w:pPr>
        <w:rPr>
          <w:rFonts w:cstheme="minorHAnsi"/>
        </w:rPr>
      </w:pPr>
    </w:p>
    <w:tbl>
      <w:tblPr>
        <w:tblW w:w="6523" w:type="dxa"/>
        <w:tblCellMar>
          <w:left w:w="70" w:type="dxa"/>
          <w:right w:w="70" w:type="dxa"/>
        </w:tblCellMar>
        <w:tblLook w:val="04A0" w:firstRow="1" w:lastRow="0" w:firstColumn="1" w:lastColumn="0" w:noHBand="0" w:noVBand="1"/>
      </w:tblPr>
      <w:tblGrid>
        <w:gridCol w:w="2540"/>
        <w:gridCol w:w="2503"/>
        <w:gridCol w:w="1480"/>
      </w:tblGrid>
      <w:tr w:rsidR="00E97630" w:rsidRPr="000E3CC3" w14:paraId="75675F64" w14:textId="77777777" w:rsidTr="006C6060">
        <w:trPr>
          <w:trHeight w:val="300"/>
        </w:trPr>
        <w:tc>
          <w:tcPr>
            <w:tcW w:w="2540" w:type="dxa"/>
            <w:noWrap/>
            <w:vAlign w:val="bottom"/>
          </w:tcPr>
          <w:p w14:paraId="210C29FE" w14:textId="77777777" w:rsidR="00E97630" w:rsidRPr="000E3CC3" w:rsidRDefault="00E97630" w:rsidP="006C6060">
            <w:pPr>
              <w:spacing w:after="0" w:line="240" w:lineRule="auto"/>
              <w:rPr>
                <w:rFonts w:ascii="Times New Roman" w:eastAsia="Times New Roman" w:hAnsi="Times New Roman" w:cs="Times New Roman"/>
                <w:lang w:eastAsia="pt-BR"/>
              </w:rPr>
            </w:pPr>
          </w:p>
        </w:tc>
        <w:tc>
          <w:tcPr>
            <w:tcW w:w="2503" w:type="dxa"/>
            <w:noWrap/>
            <w:vAlign w:val="bottom"/>
            <w:hideMark/>
          </w:tcPr>
          <w:p w14:paraId="6AB3AD05"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NIVEL I</w:t>
            </w:r>
          </w:p>
        </w:tc>
        <w:tc>
          <w:tcPr>
            <w:tcW w:w="1480" w:type="dxa"/>
            <w:noWrap/>
            <w:vAlign w:val="bottom"/>
            <w:hideMark/>
          </w:tcPr>
          <w:p w14:paraId="0A01780E" w14:textId="77777777" w:rsidR="00E97630" w:rsidRPr="000E3CC3" w:rsidRDefault="00E97630" w:rsidP="006C6060">
            <w:pPr>
              <w:rPr>
                <w:rFonts w:ascii="Calibri" w:eastAsia="Times New Roman" w:hAnsi="Calibri" w:cs="Calibri"/>
                <w:color w:val="000000"/>
                <w:lang w:eastAsia="pt-BR"/>
              </w:rPr>
            </w:pPr>
          </w:p>
        </w:tc>
      </w:tr>
      <w:tr w:rsidR="00E97630" w:rsidRPr="000E3CC3" w14:paraId="121FB5B2" w14:textId="77777777" w:rsidTr="006C6060">
        <w:trPr>
          <w:trHeight w:val="300"/>
        </w:trPr>
        <w:tc>
          <w:tcPr>
            <w:tcW w:w="2540" w:type="dxa"/>
            <w:noWrap/>
            <w:vAlign w:val="bottom"/>
            <w:hideMark/>
          </w:tcPr>
          <w:p w14:paraId="19C362E9"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Vencimento Básico:</w:t>
            </w:r>
          </w:p>
        </w:tc>
        <w:tc>
          <w:tcPr>
            <w:tcW w:w="2503" w:type="dxa"/>
            <w:noWrap/>
            <w:vAlign w:val="bottom"/>
            <w:hideMark/>
          </w:tcPr>
          <w:p w14:paraId="77B6478D" w14:textId="77777777" w:rsidR="00E97630" w:rsidRPr="000E3CC3" w:rsidRDefault="00E97630" w:rsidP="006C6060">
            <w:pPr>
              <w:spacing w:after="0" w:line="240" w:lineRule="auto"/>
              <w:jc w:val="center"/>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153,10 </w:t>
            </w:r>
          </w:p>
        </w:tc>
        <w:tc>
          <w:tcPr>
            <w:tcW w:w="1480" w:type="dxa"/>
            <w:noWrap/>
            <w:vAlign w:val="bottom"/>
            <w:hideMark/>
          </w:tcPr>
          <w:p w14:paraId="26E3F44B" w14:textId="77777777" w:rsidR="00E97630" w:rsidRPr="000E3CC3" w:rsidRDefault="00E97630" w:rsidP="006C6060">
            <w:pPr>
              <w:rPr>
                <w:rFonts w:ascii="Calibri" w:eastAsia="Times New Roman" w:hAnsi="Calibri" w:cs="Calibri"/>
                <w:color w:val="000000"/>
                <w:lang w:eastAsia="pt-BR"/>
              </w:rPr>
            </w:pPr>
          </w:p>
        </w:tc>
      </w:tr>
      <w:tr w:rsidR="00E97630" w:rsidRPr="000E3CC3" w14:paraId="51055317" w14:textId="77777777" w:rsidTr="006C6060">
        <w:trPr>
          <w:trHeight w:val="300"/>
        </w:trPr>
        <w:tc>
          <w:tcPr>
            <w:tcW w:w="2540" w:type="dxa"/>
            <w:noWrap/>
            <w:vAlign w:val="bottom"/>
            <w:hideMark/>
          </w:tcPr>
          <w:p w14:paraId="658A15F9"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Difícil Acesso</w:t>
            </w:r>
          </w:p>
        </w:tc>
        <w:tc>
          <w:tcPr>
            <w:tcW w:w="2503" w:type="dxa"/>
            <w:noWrap/>
            <w:vAlign w:val="bottom"/>
            <w:hideMark/>
          </w:tcPr>
          <w:p w14:paraId="7D79E704" w14:textId="77777777" w:rsidR="00E97630" w:rsidRPr="000E3CC3" w:rsidRDefault="00E97630" w:rsidP="006C6060">
            <w:pPr>
              <w:spacing w:after="0" w:line="240" w:lineRule="auto"/>
              <w:jc w:val="center"/>
              <w:rPr>
                <w:rFonts w:ascii="Calibri" w:eastAsia="Times New Roman" w:hAnsi="Calibri" w:cs="Calibri"/>
                <w:color w:val="000000"/>
                <w:lang w:eastAsia="pt-BR"/>
              </w:rPr>
            </w:pPr>
            <w:r w:rsidRPr="000E3CC3">
              <w:rPr>
                <w:rFonts w:ascii="Calibri" w:eastAsia="Times New Roman" w:hAnsi="Calibri" w:cs="Calibri"/>
                <w:color w:val="000000"/>
                <w:lang w:eastAsia="pt-BR"/>
              </w:rPr>
              <w:t>19%</w:t>
            </w:r>
          </w:p>
        </w:tc>
        <w:tc>
          <w:tcPr>
            <w:tcW w:w="1480" w:type="dxa"/>
            <w:noWrap/>
            <w:vAlign w:val="bottom"/>
            <w:hideMark/>
          </w:tcPr>
          <w:p w14:paraId="48A0846E"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29,09 </w:t>
            </w:r>
          </w:p>
        </w:tc>
      </w:tr>
      <w:tr w:rsidR="00E97630" w:rsidRPr="000E3CC3" w14:paraId="745F5BD0" w14:textId="77777777" w:rsidTr="006C6060">
        <w:trPr>
          <w:trHeight w:val="300"/>
        </w:trPr>
        <w:tc>
          <w:tcPr>
            <w:tcW w:w="2540" w:type="dxa"/>
            <w:noWrap/>
            <w:vAlign w:val="bottom"/>
            <w:hideMark/>
          </w:tcPr>
          <w:p w14:paraId="54517F1B" w14:textId="77777777" w:rsidR="00E97630" w:rsidRPr="000E3CC3" w:rsidRDefault="00E97630" w:rsidP="006C6060">
            <w:pPr>
              <w:spacing w:after="0" w:line="240" w:lineRule="auto"/>
              <w:rPr>
                <w:rFonts w:ascii="Calibri" w:eastAsia="Times New Roman" w:hAnsi="Calibri" w:cs="Calibri"/>
                <w:color w:val="000000"/>
                <w:lang w:eastAsia="pt-BR"/>
              </w:rPr>
            </w:pPr>
            <w:proofErr w:type="spellStart"/>
            <w:r w:rsidRPr="000E3CC3">
              <w:rPr>
                <w:rFonts w:ascii="Calibri" w:eastAsia="Times New Roman" w:hAnsi="Calibri" w:cs="Calibri"/>
                <w:color w:val="000000"/>
                <w:lang w:eastAsia="pt-BR"/>
              </w:rPr>
              <w:t>Numero</w:t>
            </w:r>
            <w:proofErr w:type="spellEnd"/>
            <w:r w:rsidRPr="000E3CC3">
              <w:rPr>
                <w:rFonts w:ascii="Calibri" w:eastAsia="Times New Roman" w:hAnsi="Calibri" w:cs="Calibri"/>
                <w:color w:val="000000"/>
                <w:lang w:eastAsia="pt-BR"/>
              </w:rPr>
              <w:t xml:space="preserve"> de Contratos</w:t>
            </w:r>
          </w:p>
        </w:tc>
        <w:tc>
          <w:tcPr>
            <w:tcW w:w="2503" w:type="dxa"/>
            <w:noWrap/>
            <w:vAlign w:val="bottom"/>
            <w:hideMark/>
          </w:tcPr>
          <w:p w14:paraId="55862246" w14:textId="77777777" w:rsidR="00E97630" w:rsidRPr="000E3CC3" w:rsidRDefault="00E97630" w:rsidP="006C6060">
            <w:pPr>
              <w:spacing w:after="0" w:line="240" w:lineRule="auto"/>
              <w:jc w:val="center"/>
              <w:rPr>
                <w:rFonts w:ascii="Calibri" w:eastAsia="Times New Roman" w:hAnsi="Calibri" w:cs="Calibri"/>
                <w:color w:val="000000"/>
                <w:lang w:eastAsia="pt-BR"/>
              </w:rPr>
            </w:pPr>
            <w:r w:rsidRPr="000E3CC3">
              <w:rPr>
                <w:rFonts w:ascii="Calibri" w:eastAsia="Times New Roman" w:hAnsi="Calibri" w:cs="Calibri"/>
                <w:color w:val="000000"/>
                <w:lang w:eastAsia="pt-BR"/>
              </w:rPr>
              <w:t>1</w:t>
            </w:r>
          </w:p>
        </w:tc>
        <w:tc>
          <w:tcPr>
            <w:tcW w:w="1480" w:type="dxa"/>
            <w:noWrap/>
            <w:vAlign w:val="bottom"/>
            <w:hideMark/>
          </w:tcPr>
          <w:p w14:paraId="15DDADC0" w14:textId="77777777" w:rsidR="00E97630" w:rsidRPr="000E3CC3" w:rsidRDefault="00E97630" w:rsidP="006C6060">
            <w:pPr>
              <w:rPr>
                <w:rFonts w:ascii="Calibri" w:eastAsia="Times New Roman" w:hAnsi="Calibri" w:cs="Calibri"/>
                <w:color w:val="000000"/>
                <w:lang w:eastAsia="pt-BR"/>
              </w:rPr>
            </w:pPr>
          </w:p>
        </w:tc>
      </w:tr>
      <w:tr w:rsidR="00E97630" w:rsidRPr="000E3CC3" w14:paraId="7D74490F" w14:textId="77777777" w:rsidTr="006C6060">
        <w:trPr>
          <w:trHeight w:val="300"/>
        </w:trPr>
        <w:tc>
          <w:tcPr>
            <w:tcW w:w="2540" w:type="dxa"/>
            <w:noWrap/>
            <w:vAlign w:val="bottom"/>
            <w:hideMark/>
          </w:tcPr>
          <w:p w14:paraId="09523C31"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Prazo:</w:t>
            </w:r>
          </w:p>
        </w:tc>
        <w:tc>
          <w:tcPr>
            <w:tcW w:w="2503" w:type="dxa"/>
            <w:noWrap/>
            <w:vAlign w:val="bottom"/>
            <w:hideMark/>
          </w:tcPr>
          <w:p w14:paraId="32DBE092" w14:textId="77777777" w:rsidR="00E97630" w:rsidRPr="000E3CC3" w:rsidRDefault="00E97630" w:rsidP="006C6060">
            <w:pPr>
              <w:spacing w:after="0" w:line="240" w:lineRule="auto"/>
              <w:jc w:val="center"/>
              <w:rPr>
                <w:rFonts w:ascii="Calibri" w:eastAsia="Times New Roman" w:hAnsi="Calibri" w:cs="Calibri"/>
                <w:color w:val="000000"/>
                <w:lang w:eastAsia="pt-BR"/>
              </w:rPr>
            </w:pPr>
            <w:r w:rsidRPr="000E3CC3">
              <w:rPr>
                <w:rFonts w:ascii="Calibri" w:eastAsia="Times New Roman" w:hAnsi="Calibri" w:cs="Calibri"/>
                <w:color w:val="000000"/>
                <w:lang w:eastAsia="pt-BR"/>
              </w:rPr>
              <w:t>12</w:t>
            </w:r>
          </w:p>
        </w:tc>
        <w:tc>
          <w:tcPr>
            <w:tcW w:w="1480" w:type="dxa"/>
            <w:noWrap/>
            <w:vAlign w:val="bottom"/>
            <w:hideMark/>
          </w:tcPr>
          <w:p w14:paraId="3843006E" w14:textId="77777777" w:rsidR="00E97630" w:rsidRPr="000E3CC3" w:rsidRDefault="00E97630" w:rsidP="006C6060">
            <w:pPr>
              <w:rPr>
                <w:rFonts w:ascii="Calibri" w:eastAsia="Times New Roman" w:hAnsi="Calibri" w:cs="Calibri"/>
                <w:color w:val="000000"/>
                <w:lang w:eastAsia="pt-BR"/>
              </w:rPr>
            </w:pPr>
          </w:p>
        </w:tc>
      </w:tr>
      <w:tr w:rsidR="00E97630" w:rsidRPr="000E3CC3" w14:paraId="4C27B134" w14:textId="77777777" w:rsidTr="006C6060">
        <w:trPr>
          <w:trHeight w:val="600"/>
        </w:trPr>
        <w:tc>
          <w:tcPr>
            <w:tcW w:w="2540" w:type="dxa"/>
            <w:tcBorders>
              <w:top w:val="single" w:sz="4" w:space="0" w:color="auto"/>
              <w:left w:val="single" w:sz="4" w:space="0" w:color="auto"/>
              <w:bottom w:val="single" w:sz="4" w:space="0" w:color="auto"/>
              <w:right w:val="single" w:sz="4" w:space="0" w:color="auto"/>
            </w:tcBorders>
            <w:noWrap/>
            <w:vAlign w:val="bottom"/>
            <w:hideMark/>
          </w:tcPr>
          <w:p w14:paraId="7123C121"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Ana Julia</w:t>
            </w:r>
          </w:p>
        </w:tc>
        <w:tc>
          <w:tcPr>
            <w:tcW w:w="2503" w:type="dxa"/>
            <w:tcBorders>
              <w:top w:val="single" w:sz="4" w:space="0" w:color="auto"/>
              <w:left w:val="nil"/>
              <w:bottom w:val="single" w:sz="4" w:space="0" w:color="auto"/>
              <w:right w:val="single" w:sz="4" w:space="0" w:color="auto"/>
            </w:tcBorders>
            <w:vAlign w:val="bottom"/>
            <w:hideMark/>
          </w:tcPr>
          <w:p w14:paraId="03B4F26C" w14:textId="77777777" w:rsidR="00E97630" w:rsidRPr="000E3CC3" w:rsidRDefault="00E97630" w:rsidP="006C6060">
            <w:pPr>
              <w:spacing w:after="0" w:line="240" w:lineRule="auto"/>
              <w:jc w:val="center"/>
              <w:rPr>
                <w:rFonts w:ascii="Calibri" w:eastAsia="Times New Roman" w:hAnsi="Calibri" w:cs="Calibri"/>
                <w:color w:val="000000"/>
                <w:lang w:eastAsia="pt-BR"/>
              </w:rPr>
            </w:pPr>
            <w:r w:rsidRPr="000E3CC3">
              <w:rPr>
                <w:rFonts w:ascii="Calibri" w:eastAsia="Times New Roman" w:hAnsi="Calibri" w:cs="Calibri"/>
                <w:color w:val="000000"/>
                <w:lang w:eastAsia="pt-BR"/>
              </w:rPr>
              <w:t>Vencimento x Nº vagas x 12 meses em R$</w:t>
            </w:r>
          </w:p>
        </w:tc>
        <w:tc>
          <w:tcPr>
            <w:tcW w:w="1480" w:type="dxa"/>
            <w:vAlign w:val="bottom"/>
            <w:hideMark/>
          </w:tcPr>
          <w:p w14:paraId="4FC4CE35" w14:textId="77777777" w:rsidR="00E97630" w:rsidRPr="000E3CC3" w:rsidRDefault="00E97630" w:rsidP="006C6060">
            <w:pPr>
              <w:rPr>
                <w:rFonts w:ascii="Calibri" w:eastAsia="Times New Roman" w:hAnsi="Calibri" w:cs="Calibri"/>
                <w:color w:val="000000"/>
                <w:lang w:eastAsia="pt-BR"/>
              </w:rPr>
            </w:pPr>
          </w:p>
        </w:tc>
      </w:tr>
      <w:tr w:rsidR="00E97630" w:rsidRPr="000E3CC3" w14:paraId="3E945BA0" w14:textId="77777777" w:rsidTr="006C6060">
        <w:trPr>
          <w:trHeight w:val="300"/>
        </w:trPr>
        <w:tc>
          <w:tcPr>
            <w:tcW w:w="2540" w:type="dxa"/>
            <w:tcBorders>
              <w:top w:val="nil"/>
              <w:left w:val="single" w:sz="4" w:space="0" w:color="auto"/>
              <w:bottom w:val="single" w:sz="4" w:space="0" w:color="auto"/>
              <w:right w:val="single" w:sz="4" w:space="0" w:color="auto"/>
            </w:tcBorders>
            <w:noWrap/>
            <w:vAlign w:val="bottom"/>
            <w:hideMark/>
          </w:tcPr>
          <w:p w14:paraId="29C5EB96"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Vencimento Básico</w:t>
            </w:r>
          </w:p>
        </w:tc>
        <w:tc>
          <w:tcPr>
            <w:tcW w:w="2503" w:type="dxa"/>
            <w:tcBorders>
              <w:top w:val="nil"/>
              <w:left w:val="nil"/>
              <w:bottom w:val="single" w:sz="4" w:space="0" w:color="auto"/>
              <w:right w:val="single" w:sz="4" w:space="0" w:color="auto"/>
            </w:tcBorders>
            <w:noWrap/>
            <w:vAlign w:val="bottom"/>
            <w:hideMark/>
          </w:tcPr>
          <w:p w14:paraId="28EBAF36"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1.837,20 </w:t>
            </w:r>
          </w:p>
        </w:tc>
        <w:tc>
          <w:tcPr>
            <w:tcW w:w="1480" w:type="dxa"/>
            <w:noWrap/>
            <w:vAlign w:val="bottom"/>
            <w:hideMark/>
          </w:tcPr>
          <w:p w14:paraId="74AD7CA9" w14:textId="77777777" w:rsidR="00E97630" w:rsidRPr="000E3CC3" w:rsidRDefault="00E97630" w:rsidP="006C6060">
            <w:pPr>
              <w:rPr>
                <w:rFonts w:ascii="Calibri" w:eastAsia="Times New Roman" w:hAnsi="Calibri" w:cs="Calibri"/>
                <w:color w:val="000000"/>
                <w:lang w:eastAsia="pt-BR"/>
              </w:rPr>
            </w:pPr>
          </w:p>
        </w:tc>
      </w:tr>
      <w:tr w:rsidR="00E97630" w:rsidRPr="000E3CC3" w14:paraId="28D8F389" w14:textId="77777777" w:rsidTr="006C6060">
        <w:trPr>
          <w:trHeight w:val="300"/>
        </w:trPr>
        <w:tc>
          <w:tcPr>
            <w:tcW w:w="2540" w:type="dxa"/>
            <w:tcBorders>
              <w:top w:val="single" w:sz="4" w:space="0" w:color="auto"/>
              <w:left w:val="single" w:sz="4" w:space="0" w:color="auto"/>
              <w:bottom w:val="single" w:sz="4" w:space="0" w:color="auto"/>
              <w:right w:val="nil"/>
            </w:tcBorders>
            <w:noWrap/>
            <w:vAlign w:val="bottom"/>
            <w:hideMark/>
          </w:tcPr>
          <w:p w14:paraId="5C8BE942"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Difícil Acesso</w:t>
            </w:r>
          </w:p>
        </w:tc>
        <w:tc>
          <w:tcPr>
            <w:tcW w:w="2503" w:type="dxa"/>
            <w:tcBorders>
              <w:top w:val="nil"/>
              <w:left w:val="single" w:sz="4" w:space="0" w:color="auto"/>
              <w:bottom w:val="single" w:sz="4" w:space="0" w:color="auto"/>
              <w:right w:val="single" w:sz="4" w:space="0" w:color="auto"/>
            </w:tcBorders>
            <w:noWrap/>
            <w:vAlign w:val="bottom"/>
            <w:hideMark/>
          </w:tcPr>
          <w:p w14:paraId="7E806489"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349,07 </w:t>
            </w:r>
          </w:p>
        </w:tc>
        <w:tc>
          <w:tcPr>
            <w:tcW w:w="1480" w:type="dxa"/>
            <w:noWrap/>
            <w:vAlign w:val="bottom"/>
            <w:hideMark/>
          </w:tcPr>
          <w:p w14:paraId="1E9DDAA0" w14:textId="77777777" w:rsidR="00E97630" w:rsidRPr="000E3CC3" w:rsidRDefault="00E97630" w:rsidP="006C6060">
            <w:pPr>
              <w:rPr>
                <w:rFonts w:ascii="Calibri" w:eastAsia="Times New Roman" w:hAnsi="Calibri" w:cs="Calibri"/>
                <w:color w:val="000000"/>
                <w:lang w:eastAsia="pt-BR"/>
              </w:rPr>
            </w:pPr>
          </w:p>
        </w:tc>
      </w:tr>
      <w:tr w:rsidR="00E97630" w:rsidRPr="000E3CC3" w14:paraId="4EB999BA" w14:textId="77777777" w:rsidTr="006C6060">
        <w:trPr>
          <w:trHeight w:val="300"/>
        </w:trPr>
        <w:tc>
          <w:tcPr>
            <w:tcW w:w="2540" w:type="dxa"/>
            <w:tcBorders>
              <w:top w:val="single" w:sz="4" w:space="0" w:color="auto"/>
              <w:left w:val="single" w:sz="4" w:space="0" w:color="auto"/>
              <w:bottom w:val="single" w:sz="4" w:space="0" w:color="auto"/>
              <w:right w:val="single" w:sz="4" w:space="0" w:color="auto"/>
            </w:tcBorders>
            <w:noWrap/>
            <w:vAlign w:val="bottom"/>
            <w:hideMark/>
          </w:tcPr>
          <w:p w14:paraId="26038638"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Encargos patronais (21%)</w:t>
            </w:r>
          </w:p>
        </w:tc>
        <w:tc>
          <w:tcPr>
            <w:tcW w:w="2503" w:type="dxa"/>
            <w:tcBorders>
              <w:top w:val="nil"/>
              <w:left w:val="nil"/>
              <w:bottom w:val="single" w:sz="4" w:space="0" w:color="auto"/>
              <w:right w:val="single" w:sz="4" w:space="0" w:color="auto"/>
            </w:tcBorders>
            <w:noWrap/>
            <w:vAlign w:val="bottom"/>
            <w:hideMark/>
          </w:tcPr>
          <w:p w14:paraId="7040D5B4"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459,12 </w:t>
            </w:r>
          </w:p>
        </w:tc>
        <w:tc>
          <w:tcPr>
            <w:tcW w:w="1480" w:type="dxa"/>
            <w:noWrap/>
            <w:vAlign w:val="bottom"/>
            <w:hideMark/>
          </w:tcPr>
          <w:p w14:paraId="02533F8C" w14:textId="77777777" w:rsidR="00E97630" w:rsidRPr="000E3CC3" w:rsidRDefault="00E97630" w:rsidP="006C6060">
            <w:pPr>
              <w:rPr>
                <w:rFonts w:ascii="Calibri" w:eastAsia="Times New Roman" w:hAnsi="Calibri" w:cs="Calibri"/>
                <w:color w:val="000000"/>
                <w:lang w:eastAsia="pt-BR"/>
              </w:rPr>
            </w:pPr>
          </w:p>
        </w:tc>
      </w:tr>
      <w:tr w:rsidR="00E97630" w:rsidRPr="000E3CC3" w14:paraId="19DCC5AD" w14:textId="77777777" w:rsidTr="006C6060">
        <w:trPr>
          <w:trHeight w:val="300"/>
        </w:trPr>
        <w:tc>
          <w:tcPr>
            <w:tcW w:w="2540" w:type="dxa"/>
            <w:tcBorders>
              <w:top w:val="nil"/>
              <w:left w:val="single" w:sz="4" w:space="0" w:color="auto"/>
              <w:bottom w:val="single" w:sz="4" w:space="0" w:color="auto"/>
              <w:right w:val="single" w:sz="4" w:space="0" w:color="auto"/>
            </w:tcBorders>
            <w:noWrap/>
            <w:vAlign w:val="bottom"/>
            <w:hideMark/>
          </w:tcPr>
          <w:p w14:paraId="414B536F"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13º Proporcional</w:t>
            </w:r>
          </w:p>
        </w:tc>
        <w:tc>
          <w:tcPr>
            <w:tcW w:w="2503" w:type="dxa"/>
            <w:tcBorders>
              <w:top w:val="nil"/>
              <w:left w:val="nil"/>
              <w:bottom w:val="single" w:sz="4" w:space="0" w:color="auto"/>
              <w:right w:val="single" w:sz="4" w:space="0" w:color="auto"/>
            </w:tcBorders>
            <w:noWrap/>
            <w:vAlign w:val="bottom"/>
            <w:hideMark/>
          </w:tcPr>
          <w:p w14:paraId="01CC9229"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182,19 </w:t>
            </w:r>
          </w:p>
        </w:tc>
        <w:tc>
          <w:tcPr>
            <w:tcW w:w="1480" w:type="dxa"/>
            <w:noWrap/>
            <w:vAlign w:val="bottom"/>
            <w:hideMark/>
          </w:tcPr>
          <w:p w14:paraId="200FD14A" w14:textId="77777777" w:rsidR="00E97630" w:rsidRPr="000E3CC3" w:rsidRDefault="00E97630" w:rsidP="006C6060">
            <w:pPr>
              <w:rPr>
                <w:rFonts w:ascii="Calibri" w:eastAsia="Times New Roman" w:hAnsi="Calibri" w:cs="Calibri"/>
                <w:color w:val="000000"/>
                <w:lang w:eastAsia="pt-BR"/>
              </w:rPr>
            </w:pPr>
          </w:p>
        </w:tc>
      </w:tr>
      <w:tr w:rsidR="00E97630" w:rsidRPr="000E3CC3" w14:paraId="2B50E2B0" w14:textId="77777777" w:rsidTr="006C6060">
        <w:trPr>
          <w:trHeight w:val="300"/>
        </w:trPr>
        <w:tc>
          <w:tcPr>
            <w:tcW w:w="2540" w:type="dxa"/>
            <w:tcBorders>
              <w:top w:val="nil"/>
              <w:left w:val="single" w:sz="4" w:space="0" w:color="auto"/>
              <w:bottom w:val="single" w:sz="4" w:space="0" w:color="auto"/>
              <w:right w:val="single" w:sz="4" w:space="0" w:color="auto"/>
            </w:tcBorders>
            <w:noWrap/>
            <w:vAlign w:val="bottom"/>
            <w:hideMark/>
          </w:tcPr>
          <w:p w14:paraId="45983465"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Encargos 13º </w:t>
            </w:r>
            <w:proofErr w:type="spellStart"/>
            <w:r w:rsidRPr="000E3CC3">
              <w:rPr>
                <w:rFonts w:ascii="Calibri" w:eastAsia="Times New Roman" w:hAnsi="Calibri" w:cs="Calibri"/>
                <w:color w:val="000000"/>
                <w:lang w:eastAsia="pt-BR"/>
              </w:rPr>
              <w:t>prop</w:t>
            </w:r>
            <w:proofErr w:type="spellEnd"/>
            <w:r w:rsidRPr="000E3CC3">
              <w:rPr>
                <w:rFonts w:ascii="Calibri" w:eastAsia="Times New Roman" w:hAnsi="Calibri" w:cs="Calibri"/>
                <w:color w:val="000000"/>
                <w:lang w:eastAsia="pt-BR"/>
              </w:rPr>
              <w:t>.</w:t>
            </w:r>
          </w:p>
        </w:tc>
        <w:tc>
          <w:tcPr>
            <w:tcW w:w="2503" w:type="dxa"/>
            <w:tcBorders>
              <w:top w:val="nil"/>
              <w:left w:val="nil"/>
              <w:bottom w:val="single" w:sz="4" w:space="0" w:color="auto"/>
              <w:right w:val="single" w:sz="4" w:space="0" w:color="auto"/>
            </w:tcBorders>
            <w:noWrap/>
            <w:vAlign w:val="bottom"/>
            <w:hideMark/>
          </w:tcPr>
          <w:p w14:paraId="7B1EE985"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38,26 </w:t>
            </w:r>
          </w:p>
        </w:tc>
        <w:tc>
          <w:tcPr>
            <w:tcW w:w="1480" w:type="dxa"/>
            <w:noWrap/>
            <w:vAlign w:val="bottom"/>
            <w:hideMark/>
          </w:tcPr>
          <w:p w14:paraId="6BF1838F" w14:textId="77777777" w:rsidR="00E97630" w:rsidRPr="000E3CC3" w:rsidRDefault="00E97630" w:rsidP="006C6060">
            <w:pPr>
              <w:rPr>
                <w:rFonts w:ascii="Calibri" w:eastAsia="Times New Roman" w:hAnsi="Calibri" w:cs="Calibri"/>
                <w:color w:val="000000"/>
                <w:lang w:eastAsia="pt-BR"/>
              </w:rPr>
            </w:pPr>
          </w:p>
        </w:tc>
      </w:tr>
      <w:tr w:rsidR="00E97630" w:rsidRPr="000E3CC3" w14:paraId="11358701" w14:textId="77777777" w:rsidTr="006C6060">
        <w:trPr>
          <w:trHeight w:val="300"/>
        </w:trPr>
        <w:tc>
          <w:tcPr>
            <w:tcW w:w="2540" w:type="dxa"/>
            <w:tcBorders>
              <w:top w:val="nil"/>
              <w:left w:val="single" w:sz="4" w:space="0" w:color="auto"/>
              <w:bottom w:val="single" w:sz="4" w:space="0" w:color="auto"/>
              <w:right w:val="single" w:sz="4" w:space="0" w:color="auto"/>
            </w:tcBorders>
            <w:noWrap/>
            <w:vAlign w:val="bottom"/>
            <w:hideMark/>
          </w:tcPr>
          <w:p w14:paraId="59153667"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Férias Proporcionais</w:t>
            </w:r>
          </w:p>
        </w:tc>
        <w:tc>
          <w:tcPr>
            <w:tcW w:w="2503" w:type="dxa"/>
            <w:tcBorders>
              <w:top w:val="nil"/>
              <w:left w:val="nil"/>
              <w:bottom w:val="single" w:sz="4" w:space="0" w:color="auto"/>
              <w:right w:val="single" w:sz="4" w:space="0" w:color="auto"/>
            </w:tcBorders>
            <w:noWrap/>
            <w:vAlign w:val="bottom"/>
            <w:hideMark/>
          </w:tcPr>
          <w:p w14:paraId="1DD4FDAA"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273,28 </w:t>
            </w:r>
          </w:p>
        </w:tc>
        <w:tc>
          <w:tcPr>
            <w:tcW w:w="1480" w:type="dxa"/>
            <w:noWrap/>
            <w:vAlign w:val="bottom"/>
            <w:hideMark/>
          </w:tcPr>
          <w:p w14:paraId="0F1419FC" w14:textId="77777777" w:rsidR="00E97630" w:rsidRPr="000E3CC3" w:rsidRDefault="00E97630" w:rsidP="006C6060">
            <w:pPr>
              <w:rPr>
                <w:rFonts w:ascii="Calibri" w:eastAsia="Times New Roman" w:hAnsi="Calibri" w:cs="Calibri"/>
                <w:color w:val="000000"/>
                <w:lang w:eastAsia="pt-BR"/>
              </w:rPr>
            </w:pPr>
          </w:p>
        </w:tc>
      </w:tr>
      <w:tr w:rsidR="00E97630" w:rsidRPr="000E3CC3" w14:paraId="1009ABE0" w14:textId="77777777" w:rsidTr="006C6060">
        <w:trPr>
          <w:trHeight w:val="300"/>
        </w:trPr>
        <w:tc>
          <w:tcPr>
            <w:tcW w:w="2540" w:type="dxa"/>
            <w:tcBorders>
              <w:top w:val="nil"/>
              <w:left w:val="single" w:sz="4" w:space="0" w:color="auto"/>
              <w:bottom w:val="single" w:sz="4" w:space="0" w:color="auto"/>
              <w:right w:val="single" w:sz="4" w:space="0" w:color="auto"/>
            </w:tcBorders>
            <w:noWrap/>
            <w:vAlign w:val="bottom"/>
            <w:hideMark/>
          </w:tcPr>
          <w:p w14:paraId="4D88FC84"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1/3 Férias </w:t>
            </w:r>
            <w:proofErr w:type="spellStart"/>
            <w:r w:rsidRPr="000E3CC3">
              <w:rPr>
                <w:rFonts w:ascii="Calibri" w:eastAsia="Times New Roman" w:hAnsi="Calibri" w:cs="Calibri"/>
                <w:color w:val="000000"/>
                <w:lang w:eastAsia="pt-BR"/>
              </w:rPr>
              <w:t>Prop</w:t>
            </w:r>
            <w:proofErr w:type="spellEnd"/>
            <w:r w:rsidRPr="000E3CC3">
              <w:rPr>
                <w:rFonts w:ascii="Calibri" w:eastAsia="Times New Roman" w:hAnsi="Calibri" w:cs="Calibri"/>
                <w:color w:val="000000"/>
                <w:lang w:eastAsia="pt-BR"/>
              </w:rPr>
              <w:t>.</w:t>
            </w:r>
          </w:p>
        </w:tc>
        <w:tc>
          <w:tcPr>
            <w:tcW w:w="2503" w:type="dxa"/>
            <w:tcBorders>
              <w:top w:val="nil"/>
              <w:left w:val="nil"/>
              <w:bottom w:val="single" w:sz="4" w:space="0" w:color="auto"/>
              <w:right w:val="single" w:sz="4" w:space="0" w:color="auto"/>
            </w:tcBorders>
            <w:noWrap/>
            <w:vAlign w:val="bottom"/>
            <w:hideMark/>
          </w:tcPr>
          <w:p w14:paraId="1B4C34EA"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91,09 </w:t>
            </w:r>
          </w:p>
        </w:tc>
        <w:tc>
          <w:tcPr>
            <w:tcW w:w="1480" w:type="dxa"/>
            <w:noWrap/>
            <w:vAlign w:val="bottom"/>
            <w:hideMark/>
          </w:tcPr>
          <w:p w14:paraId="5596AA22" w14:textId="77777777" w:rsidR="00E97630" w:rsidRPr="000E3CC3" w:rsidRDefault="00E97630" w:rsidP="006C6060">
            <w:pPr>
              <w:rPr>
                <w:rFonts w:ascii="Calibri" w:eastAsia="Times New Roman" w:hAnsi="Calibri" w:cs="Calibri"/>
                <w:color w:val="000000"/>
                <w:lang w:eastAsia="pt-BR"/>
              </w:rPr>
            </w:pPr>
          </w:p>
        </w:tc>
      </w:tr>
      <w:tr w:rsidR="00E97630" w:rsidRPr="000E3CC3" w14:paraId="76A2BFBD" w14:textId="77777777" w:rsidTr="006C6060">
        <w:trPr>
          <w:trHeight w:val="300"/>
        </w:trPr>
        <w:tc>
          <w:tcPr>
            <w:tcW w:w="2540" w:type="dxa"/>
            <w:tcBorders>
              <w:top w:val="nil"/>
              <w:left w:val="single" w:sz="4" w:space="0" w:color="auto"/>
              <w:bottom w:val="single" w:sz="4" w:space="0" w:color="auto"/>
              <w:right w:val="single" w:sz="4" w:space="0" w:color="auto"/>
            </w:tcBorders>
            <w:noWrap/>
            <w:vAlign w:val="bottom"/>
            <w:hideMark/>
          </w:tcPr>
          <w:p w14:paraId="5E137BD4"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Projeção de Despesas</w:t>
            </w:r>
          </w:p>
        </w:tc>
        <w:tc>
          <w:tcPr>
            <w:tcW w:w="2503" w:type="dxa"/>
            <w:tcBorders>
              <w:top w:val="nil"/>
              <w:left w:val="nil"/>
              <w:bottom w:val="single" w:sz="4" w:space="0" w:color="auto"/>
              <w:right w:val="single" w:sz="4" w:space="0" w:color="auto"/>
            </w:tcBorders>
            <w:noWrap/>
            <w:vAlign w:val="bottom"/>
            <w:hideMark/>
          </w:tcPr>
          <w:p w14:paraId="2C824A7C"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3.230,21 </w:t>
            </w:r>
          </w:p>
        </w:tc>
        <w:tc>
          <w:tcPr>
            <w:tcW w:w="1480" w:type="dxa"/>
            <w:noWrap/>
            <w:vAlign w:val="bottom"/>
            <w:hideMark/>
          </w:tcPr>
          <w:p w14:paraId="1D70420D" w14:textId="77777777" w:rsidR="00E97630" w:rsidRPr="000E3CC3" w:rsidRDefault="00E97630" w:rsidP="006C6060">
            <w:pPr>
              <w:rPr>
                <w:rFonts w:ascii="Calibri" w:eastAsia="Times New Roman" w:hAnsi="Calibri" w:cs="Calibri"/>
                <w:color w:val="000000"/>
                <w:lang w:eastAsia="pt-BR"/>
              </w:rPr>
            </w:pPr>
          </w:p>
        </w:tc>
      </w:tr>
    </w:tbl>
    <w:p w14:paraId="5CA2BFC0" w14:textId="4E19E3A3" w:rsidR="00E97630" w:rsidRDefault="00E97630" w:rsidP="00E97630">
      <w:pPr>
        <w:rPr>
          <w:rFonts w:cstheme="minorHAnsi"/>
        </w:rPr>
      </w:pPr>
    </w:p>
    <w:p w14:paraId="523EB06B" w14:textId="77777777" w:rsidR="000E3CC3" w:rsidRPr="000E3CC3" w:rsidRDefault="000E3CC3" w:rsidP="00E97630">
      <w:pPr>
        <w:rPr>
          <w:rFonts w:cstheme="minorHAnsi"/>
        </w:rPr>
      </w:pPr>
    </w:p>
    <w:tbl>
      <w:tblPr>
        <w:tblW w:w="4806" w:type="dxa"/>
        <w:tblCellMar>
          <w:left w:w="70" w:type="dxa"/>
          <w:right w:w="70" w:type="dxa"/>
        </w:tblCellMar>
        <w:tblLook w:val="04A0" w:firstRow="1" w:lastRow="0" w:firstColumn="1" w:lastColumn="0" w:noHBand="0" w:noVBand="1"/>
      </w:tblPr>
      <w:tblGrid>
        <w:gridCol w:w="2440"/>
        <w:gridCol w:w="2366"/>
      </w:tblGrid>
      <w:tr w:rsidR="00E97630" w:rsidRPr="000E3CC3" w14:paraId="26363593" w14:textId="77777777" w:rsidTr="006C6060">
        <w:trPr>
          <w:trHeight w:val="300"/>
        </w:trPr>
        <w:tc>
          <w:tcPr>
            <w:tcW w:w="2440" w:type="dxa"/>
            <w:noWrap/>
            <w:vAlign w:val="bottom"/>
            <w:hideMark/>
          </w:tcPr>
          <w:p w14:paraId="6AA31FF5" w14:textId="77777777" w:rsidR="00E97630" w:rsidRPr="000E3CC3" w:rsidRDefault="00E97630" w:rsidP="006C6060">
            <w:pPr>
              <w:rPr>
                <w:rFonts w:cstheme="minorHAnsi"/>
              </w:rPr>
            </w:pPr>
          </w:p>
        </w:tc>
        <w:tc>
          <w:tcPr>
            <w:tcW w:w="2366" w:type="dxa"/>
            <w:noWrap/>
            <w:vAlign w:val="bottom"/>
            <w:hideMark/>
          </w:tcPr>
          <w:p w14:paraId="0F0DF9D6"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NIVEL I</w:t>
            </w:r>
          </w:p>
        </w:tc>
      </w:tr>
      <w:tr w:rsidR="00E97630" w:rsidRPr="000E3CC3" w14:paraId="4264B21F" w14:textId="77777777" w:rsidTr="006C6060">
        <w:trPr>
          <w:trHeight w:val="300"/>
        </w:trPr>
        <w:tc>
          <w:tcPr>
            <w:tcW w:w="2440" w:type="dxa"/>
            <w:noWrap/>
            <w:vAlign w:val="bottom"/>
            <w:hideMark/>
          </w:tcPr>
          <w:p w14:paraId="08B2100A"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Vencimento Básico:</w:t>
            </w:r>
          </w:p>
        </w:tc>
        <w:tc>
          <w:tcPr>
            <w:tcW w:w="2366" w:type="dxa"/>
            <w:noWrap/>
            <w:vAlign w:val="bottom"/>
            <w:hideMark/>
          </w:tcPr>
          <w:p w14:paraId="321DF59F" w14:textId="77777777" w:rsidR="00E97630" w:rsidRPr="000E3CC3" w:rsidRDefault="00E97630" w:rsidP="006C6060">
            <w:pPr>
              <w:spacing w:after="0" w:line="240" w:lineRule="auto"/>
              <w:jc w:val="center"/>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153,10 </w:t>
            </w:r>
          </w:p>
        </w:tc>
      </w:tr>
      <w:tr w:rsidR="00E97630" w:rsidRPr="000E3CC3" w14:paraId="067DAE24" w14:textId="77777777" w:rsidTr="006C6060">
        <w:trPr>
          <w:trHeight w:val="300"/>
        </w:trPr>
        <w:tc>
          <w:tcPr>
            <w:tcW w:w="2440" w:type="dxa"/>
            <w:noWrap/>
            <w:vAlign w:val="bottom"/>
            <w:hideMark/>
          </w:tcPr>
          <w:p w14:paraId="2C12358A"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Difícil Acesso</w:t>
            </w:r>
          </w:p>
        </w:tc>
        <w:tc>
          <w:tcPr>
            <w:tcW w:w="2366" w:type="dxa"/>
            <w:noWrap/>
            <w:vAlign w:val="bottom"/>
            <w:hideMark/>
          </w:tcPr>
          <w:p w14:paraId="519CC6A6" w14:textId="77777777" w:rsidR="00E97630" w:rsidRPr="000E3CC3" w:rsidRDefault="00E97630" w:rsidP="006C6060">
            <w:pPr>
              <w:rPr>
                <w:rFonts w:ascii="Calibri" w:eastAsia="Times New Roman" w:hAnsi="Calibri" w:cs="Calibri"/>
                <w:color w:val="000000"/>
                <w:lang w:eastAsia="pt-BR"/>
              </w:rPr>
            </w:pPr>
          </w:p>
        </w:tc>
      </w:tr>
      <w:tr w:rsidR="00E97630" w:rsidRPr="000E3CC3" w14:paraId="7C567C8A" w14:textId="77777777" w:rsidTr="006C6060">
        <w:trPr>
          <w:trHeight w:val="300"/>
        </w:trPr>
        <w:tc>
          <w:tcPr>
            <w:tcW w:w="2440" w:type="dxa"/>
            <w:noWrap/>
            <w:vAlign w:val="bottom"/>
            <w:hideMark/>
          </w:tcPr>
          <w:p w14:paraId="1E8E5AC5" w14:textId="77777777" w:rsidR="00E97630" w:rsidRPr="000E3CC3" w:rsidRDefault="00E97630" w:rsidP="006C6060">
            <w:pPr>
              <w:spacing w:after="0" w:line="240" w:lineRule="auto"/>
              <w:rPr>
                <w:rFonts w:ascii="Calibri" w:eastAsia="Times New Roman" w:hAnsi="Calibri" w:cs="Calibri"/>
                <w:color w:val="000000"/>
                <w:lang w:eastAsia="pt-BR"/>
              </w:rPr>
            </w:pPr>
            <w:proofErr w:type="spellStart"/>
            <w:r w:rsidRPr="000E3CC3">
              <w:rPr>
                <w:rFonts w:ascii="Calibri" w:eastAsia="Times New Roman" w:hAnsi="Calibri" w:cs="Calibri"/>
                <w:color w:val="000000"/>
                <w:lang w:eastAsia="pt-BR"/>
              </w:rPr>
              <w:t>Numero</w:t>
            </w:r>
            <w:proofErr w:type="spellEnd"/>
            <w:r w:rsidRPr="000E3CC3">
              <w:rPr>
                <w:rFonts w:ascii="Calibri" w:eastAsia="Times New Roman" w:hAnsi="Calibri" w:cs="Calibri"/>
                <w:color w:val="000000"/>
                <w:lang w:eastAsia="pt-BR"/>
              </w:rPr>
              <w:t xml:space="preserve"> de Contratos</w:t>
            </w:r>
          </w:p>
        </w:tc>
        <w:tc>
          <w:tcPr>
            <w:tcW w:w="2366" w:type="dxa"/>
            <w:noWrap/>
            <w:vAlign w:val="bottom"/>
            <w:hideMark/>
          </w:tcPr>
          <w:p w14:paraId="563CFA2D" w14:textId="77777777" w:rsidR="00E97630" w:rsidRPr="000E3CC3" w:rsidRDefault="00E97630" w:rsidP="006C6060">
            <w:pPr>
              <w:spacing w:after="0" w:line="240" w:lineRule="auto"/>
              <w:jc w:val="center"/>
              <w:rPr>
                <w:rFonts w:ascii="Calibri" w:eastAsia="Times New Roman" w:hAnsi="Calibri" w:cs="Calibri"/>
                <w:color w:val="000000"/>
                <w:lang w:eastAsia="pt-BR"/>
              </w:rPr>
            </w:pPr>
            <w:r w:rsidRPr="000E3CC3">
              <w:rPr>
                <w:rFonts w:ascii="Calibri" w:eastAsia="Times New Roman" w:hAnsi="Calibri" w:cs="Calibri"/>
                <w:color w:val="000000"/>
                <w:lang w:eastAsia="pt-BR"/>
              </w:rPr>
              <w:t>1</w:t>
            </w:r>
          </w:p>
        </w:tc>
      </w:tr>
      <w:tr w:rsidR="00E97630" w:rsidRPr="000E3CC3" w14:paraId="346E7016" w14:textId="77777777" w:rsidTr="006C6060">
        <w:trPr>
          <w:trHeight w:val="300"/>
        </w:trPr>
        <w:tc>
          <w:tcPr>
            <w:tcW w:w="2440" w:type="dxa"/>
            <w:noWrap/>
            <w:vAlign w:val="bottom"/>
            <w:hideMark/>
          </w:tcPr>
          <w:p w14:paraId="1CF4C56D"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Prazo:</w:t>
            </w:r>
          </w:p>
        </w:tc>
        <w:tc>
          <w:tcPr>
            <w:tcW w:w="2366" w:type="dxa"/>
            <w:noWrap/>
            <w:vAlign w:val="bottom"/>
            <w:hideMark/>
          </w:tcPr>
          <w:p w14:paraId="7546B3D9" w14:textId="77777777" w:rsidR="00E97630" w:rsidRPr="000E3CC3" w:rsidRDefault="00E97630" w:rsidP="006C6060">
            <w:pPr>
              <w:spacing w:after="0" w:line="240" w:lineRule="auto"/>
              <w:jc w:val="center"/>
              <w:rPr>
                <w:rFonts w:ascii="Calibri" w:eastAsia="Times New Roman" w:hAnsi="Calibri" w:cs="Calibri"/>
                <w:color w:val="000000"/>
                <w:lang w:eastAsia="pt-BR"/>
              </w:rPr>
            </w:pPr>
            <w:r w:rsidRPr="000E3CC3">
              <w:rPr>
                <w:rFonts w:ascii="Calibri" w:eastAsia="Times New Roman" w:hAnsi="Calibri" w:cs="Calibri"/>
                <w:color w:val="000000"/>
                <w:lang w:eastAsia="pt-BR"/>
              </w:rPr>
              <w:t>12</w:t>
            </w:r>
          </w:p>
        </w:tc>
      </w:tr>
      <w:tr w:rsidR="00E97630" w:rsidRPr="000E3CC3" w14:paraId="1F83F7ED" w14:textId="77777777" w:rsidTr="006C6060">
        <w:trPr>
          <w:trHeight w:val="600"/>
        </w:trPr>
        <w:tc>
          <w:tcPr>
            <w:tcW w:w="2440" w:type="dxa"/>
            <w:tcBorders>
              <w:top w:val="single" w:sz="4" w:space="0" w:color="auto"/>
              <w:left w:val="single" w:sz="4" w:space="0" w:color="auto"/>
              <w:bottom w:val="single" w:sz="4" w:space="0" w:color="auto"/>
              <w:right w:val="single" w:sz="4" w:space="0" w:color="auto"/>
            </w:tcBorders>
            <w:noWrap/>
            <w:vAlign w:val="bottom"/>
            <w:hideMark/>
          </w:tcPr>
          <w:p w14:paraId="0BCED755"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Ana Julia</w:t>
            </w:r>
          </w:p>
        </w:tc>
        <w:tc>
          <w:tcPr>
            <w:tcW w:w="2366" w:type="dxa"/>
            <w:tcBorders>
              <w:top w:val="single" w:sz="4" w:space="0" w:color="auto"/>
              <w:left w:val="nil"/>
              <w:bottom w:val="single" w:sz="4" w:space="0" w:color="auto"/>
              <w:right w:val="single" w:sz="4" w:space="0" w:color="auto"/>
            </w:tcBorders>
            <w:vAlign w:val="bottom"/>
            <w:hideMark/>
          </w:tcPr>
          <w:p w14:paraId="19279B78" w14:textId="77777777" w:rsidR="00E97630" w:rsidRPr="000E3CC3" w:rsidRDefault="00E97630" w:rsidP="006C6060">
            <w:pPr>
              <w:spacing w:after="0" w:line="240" w:lineRule="auto"/>
              <w:jc w:val="center"/>
              <w:rPr>
                <w:rFonts w:ascii="Calibri" w:eastAsia="Times New Roman" w:hAnsi="Calibri" w:cs="Calibri"/>
                <w:color w:val="000000"/>
                <w:lang w:eastAsia="pt-BR"/>
              </w:rPr>
            </w:pPr>
            <w:r w:rsidRPr="000E3CC3">
              <w:rPr>
                <w:rFonts w:ascii="Calibri" w:eastAsia="Times New Roman" w:hAnsi="Calibri" w:cs="Calibri"/>
                <w:color w:val="000000"/>
                <w:lang w:eastAsia="pt-BR"/>
              </w:rPr>
              <w:t>Vencimento x Nº vagas x 12 meses em R$</w:t>
            </w:r>
          </w:p>
        </w:tc>
      </w:tr>
      <w:tr w:rsidR="00E97630" w:rsidRPr="000E3CC3" w14:paraId="44A39153" w14:textId="77777777" w:rsidTr="006C6060">
        <w:trPr>
          <w:trHeight w:val="300"/>
        </w:trPr>
        <w:tc>
          <w:tcPr>
            <w:tcW w:w="2440" w:type="dxa"/>
            <w:tcBorders>
              <w:top w:val="nil"/>
              <w:left w:val="single" w:sz="4" w:space="0" w:color="auto"/>
              <w:bottom w:val="single" w:sz="4" w:space="0" w:color="auto"/>
              <w:right w:val="single" w:sz="4" w:space="0" w:color="auto"/>
            </w:tcBorders>
            <w:noWrap/>
            <w:vAlign w:val="bottom"/>
            <w:hideMark/>
          </w:tcPr>
          <w:p w14:paraId="24CB14D1"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Vencimento Básico</w:t>
            </w:r>
          </w:p>
        </w:tc>
        <w:tc>
          <w:tcPr>
            <w:tcW w:w="2366" w:type="dxa"/>
            <w:tcBorders>
              <w:top w:val="nil"/>
              <w:left w:val="nil"/>
              <w:bottom w:val="single" w:sz="4" w:space="0" w:color="auto"/>
              <w:right w:val="single" w:sz="4" w:space="0" w:color="auto"/>
            </w:tcBorders>
            <w:noWrap/>
            <w:vAlign w:val="bottom"/>
            <w:hideMark/>
          </w:tcPr>
          <w:p w14:paraId="1DEA67FA"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1.837,20 </w:t>
            </w:r>
          </w:p>
        </w:tc>
      </w:tr>
      <w:tr w:rsidR="00E97630" w:rsidRPr="000E3CC3" w14:paraId="68D9EB56" w14:textId="77777777" w:rsidTr="006C6060">
        <w:trPr>
          <w:trHeight w:val="300"/>
        </w:trPr>
        <w:tc>
          <w:tcPr>
            <w:tcW w:w="2440" w:type="dxa"/>
            <w:tcBorders>
              <w:top w:val="single" w:sz="4" w:space="0" w:color="auto"/>
              <w:left w:val="single" w:sz="4" w:space="0" w:color="auto"/>
              <w:bottom w:val="single" w:sz="4" w:space="0" w:color="auto"/>
              <w:right w:val="nil"/>
            </w:tcBorders>
            <w:noWrap/>
            <w:vAlign w:val="bottom"/>
            <w:hideMark/>
          </w:tcPr>
          <w:p w14:paraId="520AFD22" w14:textId="77777777" w:rsidR="00E97630" w:rsidRPr="000E3CC3" w:rsidRDefault="00E97630" w:rsidP="006C6060">
            <w:pPr>
              <w:spacing w:after="0" w:line="240" w:lineRule="auto"/>
              <w:rPr>
                <w:rFonts w:ascii="Calibri" w:eastAsia="Times New Roman" w:hAnsi="Calibri" w:cs="Calibri"/>
                <w:color w:val="000000"/>
                <w:lang w:eastAsia="pt-BR"/>
              </w:rPr>
            </w:pPr>
            <w:proofErr w:type="spellStart"/>
            <w:r w:rsidRPr="000E3CC3">
              <w:rPr>
                <w:rFonts w:ascii="Calibri" w:eastAsia="Times New Roman" w:hAnsi="Calibri" w:cs="Calibri"/>
                <w:color w:val="000000"/>
                <w:lang w:eastAsia="pt-BR"/>
              </w:rPr>
              <w:t>Dificil</w:t>
            </w:r>
            <w:proofErr w:type="spellEnd"/>
            <w:r w:rsidRPr="000E3CC3">
              <w:rPr>
                <w:rFonts w:ascii="Calibri" w:eastAsia="Times New Roman" w:hAnsi="Calibri" w:cs="Calibri"/>
                <w:color w:val="000000"/>
                <w:lang w:eastAsia="pt-BR"/>
              </w:rPr>
              <w:t xml:space="preserve"> Acesso</w:t>
            </w:r>
          </w:p>
        </w:tc>
        <w:tc>
          <w:tcPr>
            <w:tcW w:w="2366" w:type="dxa"/>
            <w:tcBorders>
              <w:top w:val="single" w:sz="4" w:space="0" w:color="auto"/>
              <w:left w:val="single" w:sz="4" w:space="0" w:color="auto"/>
              <w:bottom w:val="single" w:sz="4" w:space="0" w:color="auto"/>
              <w:right w:val="single" w:sz="4" w:space="0" w:color="auto"/>
            </w:tcBorders>
            <w:noWrap/>
            <w:vAlign w:val="bottom"/>
            <w:hideMark/>
          </w:tcPr>
          <w:p w14:paraId="0A9DF558"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   </w:t>
            </w:r>
          </w:p>
        </w:tc>
      </w:tr>
      <w:tr w:rsidR="00E97630" w:rsidRPr="000E3CC3" w14:paraId="6E4A947B" w14:textId="77777777" w:rsidTr="006C6060">
        <w:trPr>
          <w:trHeight w:val="300"/>
        </w:trPr>
        <w:tc>
          <w:tcPr>
            <w:tcW w:w="2440" w:type="dxa"/>
            <w:tcBorders>
              <w:top w:val="single" w:sz="4" w:space="0" w:color="auto"/>
              <w:left w:val="single" w:sz="4" w:space="0" w:color="auto"/>
              <w:bottom w:val="single" w:sz="4" w:space="0" w:color="auto"/>
              <w:right w:val="single" w:sz="4" w:space="0" w:color="auto"/>
            </w:tcBorders>
            <w:noWrap/>
            <w:vAlign w:val="bottom"/>
            <w:hideMark/>
          </w:tcPr>
          <w:p w14:paraId="0B262F31"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Encargos patronais (21%)</w:t>
            </w:r>
          </w:p>
        </w:tc>
        <w:tc>
          <w:tcPr>
            <w:tcW w:w="2366" w:type="dxa"/>
            <w:tcBorders>
              <w:top w:val="single" w:sz="4" w:space="0" w:color="auto"/>
              <w:left w:val="nil"/>
              <w:bottom w:val="single" w:sz="4" w:space="0" w:color="auto"/>
              <w:right w:val="single" w:sz="4" w:space="0" w:color="auto"/>
            </w:tcBorders>
            <w:noWrap/>
            <w:vAlign w:val="bottom"/>
            <w:hideMark/>
          </w:tcPr>
          <w:p w14:paraId="52ED2252"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385,81 </w:t>
            </w:r>
          </w:p>
        </w:tc>
      </w:tr>
      <w:tr w:rsidR="00E97630" w:rsidRPr="000E3CC3" w14:paraId="3568E576" w14:textId="77777777" w:rsidTr="006C6060">
        <w:trPr>
          <w:trHeight w:val="300"/>
        </w:trPr>
        <w:tc>
          <w:tcPr>
            <w:tcW w:w="2440" w:type="dxa"/>
            <w:tcBorders>
              <w:top w:val="nil"/>
              <w:left w:val="single" w:sz="4" w:space="0" w:color="auto"/>
              <w:bottom w:val="single" w:sz="4" w:space="0" w:color="auto"/>
              <w:right w:val="single" w:sz="4" w:space="0" w:color="auto"/>
            </w:tcBorders>
            <w:noWrap/>
            <w:vAlign w:val="bottom"/>
            <w:hideMark/>
          </w:tcPr>
          <w:p w14:paraId="3E2F13B7"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lastRenderedPageBreak/>
              <w:t>13º Proporcional</w:t>
            </w:r>
          </w:p>
        </w:tc>
        <w:tc>
          <w:tcPr>
            <w:tcW w:w="2366" w:type="dxa"/>
            <w:tcBorders>
              <w:top w:val="nil"/>
              <w:left w:val="nil"/>
              <w:bottom w:val="single" w:sz="4" w:space="0" w:color="auto"/>
              <w:right w:val="single" w:sz="4" w:space="0" w:color="auto"/>
            </w:tcBorders>
            <w:noWrap/>
            <w:vAlign w:val="bottom"/>
            <w:hideMark/>
          </w:tcPr>
          <w:p w14:paraId="2F143603"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153,10 </w:t>
            </w:r>
          </w:p>
        </w:tc>
      </w:tr>
      <w:tr w:rsidR="00E97630" w:rsidRPr="000E3CC3" w14:paraId="322AE373" w14:textId="77777777" w:rsidTr="006C6060">
        <w:trPr>
          <w:trHeight w:val="300"/>
        </w:trPr>
        <w:tc>
          <w:tcPr>
            <w:tcW w:w="2440" w:type="dxa"/>
            <w:tcBorders>
              <w:top w:val="nil"/>
              <w:left w:val="single" w:sz="4" w:space="0" w:color="auto"/>
              <w:bottom w:val="single" w:sz="4" w:space="0" w:color="auto"/>
              <w:right w:val="single" w:sz="4" w:space="0" w:color="auto"/>
            </w:tcBorders>
            <w:noWrap/>
            <w:vAlign w:val="bottom"/>
            <w:hideMark/>
          </w:tcPr>
          <w:p w14:paraId="1437A794"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Encargos 13º </w:t>
            </w:r>
            <w:proofErr w:type="spellStart"/>
            <w:r w:rsidRPr="000E3CC3">
              <w:rPr>
                <w:rFonts w:ascii="Calibri" w:eastAsia="Times New Roman" w:hAnsi="Calibri" w:cs="Calibri"/>
                <w:color w:val="000000"/>
                <w:lang w:eastAsia="pt-BR"/>
              </w:rPr>
              <w:t>prop</w:t>
            </w:r>
            <w:proofErr w:type="spellEnd"/>
            <w:r w:rsidRPr="000E3CC3">
              <w:rPr>
                <w:rFonts w:ascii="Calibri" w:eastAsia="Times New Roman" w:hAnsi="Calibri" w:cs="Calibri"/>
                <w:color w:val="000000"/>
                <w:lang w:eastAsia="pt-BR"/>
              </w:rPr>
              <w:t>.</w:t>
            </w:r>
          </w:p>
        </w:tc>
        <w:tc>
          <w:tcPr>
            <w:tcW w:w="2366" w:type="dxa"/>
            <w:tcBorders>
              <w:top w:val="nil"/>
              <w:left w:val="nil"/>
              <w:bottom w:val="single" w:sz="4" w:space="0" w:color="auto"/>
              <w:right w:val="single" w:sz="4" w:space="0" w:color="auto"/>
            </w:tcBorders>
            <w:noWrap/>
            <w:vAlign w:val="bottom"/>
            <w:hideMark/>
          </w:tcPr>
          <w:p w14:paraId="362485B9"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32,15 </w:t>
            </w:r>
          </w:p>
        </w:tc>
      </w:tr>
      <w:tr w:rsidR="00E97630" w:rsidRPr="000E3CC3" w14:paraId="3EAE8E36" w14:textId="77777777" w:rsidTr="006C6060">
        <w:trPr>
          <w:trHeight w:val="300"/>
        </w:trPr>
        <w:tc>
          <w:tcPr>
            <w:tcW w:w="2440" w:type="dxa"/>
            <w:tcBorders>
              <w:top w:val="nil"/>
              <w:left w:val="single" w:sz="4" w:space="0" w:color="auto"/>
              <w:bottom w:val="single" w:sz="4" w:space="0" w:color="auto"/>
              <w:right w:val="single" w:sz="4" w:space="0" w:color="auto"/>
            </w:tcBorders>
            <w:noWrap/>
            <w:vAlign w:val="bottom"/>
            <w:hideMark/>
          </w:tcPr>
          <w:p w14:paraId="32647311"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Férias Proporcionais</w:t>
            </w:r>
          </w:p>
        </w:tc>
        <w:tc>
          <w:tcPr>
            <w:tcW w:w="2366" w:type="dxa"/>
            <w:tcBorders>
              <w:top w:val="nil"/>
              <w:left w:val="nil"/>
              <w:bottom w:val="single" w:sz="4" w:space="0" w:color="auto"/>
              <w:right w:val="single" w:sz="4" w:space="0" w:color="auto"/>
            </w:tcBorders>
            <w:noWrap/>
            <w:vAlign w:val="bottom"/>
            <w:hideMark/>
          </w:tcPr>
          <w:p w14:paraId="529F272B"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229,65 </w:t>
            </w:r>
          </w:p>
        </w:tc>
      </w:tr>
      <w:tr w:rsidR="00E97630" w:rsidRPr="000E3CC3" w14:paraId="1CE30C2F" w14:textId="77777777" w:rsidTr="006C6060">
        <w:trPr>
          <w:trHeight w:val="300"/>
        </w:trPr>
        <w:tc>
          <w:tcPr>
            <w:tcW w:w="2440" w:type="dxa"/>
            <w:tcBorders>
              <w:top w:val="nil"/>
              <w:left w:val="single" w:sz="4" w:space="0" w:color="auto"/>
              <w:bottom w:val="single" w:sz="4" w:space="0" w:color="auto"/>
              <w:right w:val="single" w:sz="4" w:space="0" w:color="auto"/>
            </w:tcBorders>
            <w:noWrap/>
            <w:vAlign w:val="bottom"/>
            <w:hideMark/>
          </w:tcPr>
          <w:p w14:paraId="4992958B"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1/3 Férias </w:t>
            </w:r>
            <w:proofErr w:type="spellStart"/>
            <w:r w:rsidRPr="000E3CC3">
              <w:rPr>
                <w:rFonts w:ascii="Calibri" w:eastAsia="Times New Roman" w:hAnsi="Calibri" w:cs="Calibri"/>
                <w:color w:val="000000"/>
                <w:lang w:eastAsia="pt-BR"/>
              </w:rPr>
              <w:t>Prop</w:t>
            </w:r>
            <w:proofErr w:type="spellEnd"/>
            <w:r w:rsidRPr="000E3CC3">
              <w:rPr>
                <w:rFonts w:ascii="Calibri" w:eastAsia="Times New Roman" w:hAnsi="Calibri" w:cs="Calibri"/>
                <w:color w:val="000000"/>
                <w:lang w:eastAsia="pt-BR"/>
              </w:rPr>
              <w:t>.</w:t>
            </w:r>
          </w:p>
        </w:tc>
        <w:tc>
          <w:tcPr>
            <w:tcW w:w="2366" w:type="dxa"/>
            <w:tcBorders>
              <w:top w:val="nil"/>
              <w:left w:val="nil"/>
              <w:bottom w:val="single" w:sz="4" w:space="0" w:color="auto"/>
              <w:right w:val="single" w:sz="4" w:space="0" w:color="auto"/>
            </w:tcBorders>
            <w:noWrap/>
            <w:vAlign w:val="bottom"/>
            <w:hideMark/>
          </w:tcPr>
          <w:p w14:paraId="177FCCDE"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76,55 </w:t>
            </w:r>
          </w:p>
        </w:tc>
      </w:tr>
      <w:tr w:rsidR="00E97630" w:rsidRPr="000E3CC3" w14:paraId="071C6ABC" w14:textId="77777777" w:rsidTr="006C6060">
        <w:trPr>
          <w:trHeight w:val="300"/>
        </w:trPr>
        <w:tc>
          <w:tcPr>
            <w:tcW w:w="2440" w:type="dxa"/>
            <w:tcBorders>
              <w:top w:val="nil"/>
              <w:left w:val="single" w:sz="4" w:space="0" w:color="auto"/>
              <w:bottom w:val="single" w:sz="4" w:space="0" w:color="auto"/>
              <w:right w:val="single" w:sz="4" w:space="0" w:color="auto"/>
            </w:tcBorders>
            <w:noWrap/>
            <w:vAlign w:val="bottom"/>
            <w:hideMark/>
          </w:tcPr>
          <w:p w14:paraId="4D572F01"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Projeção de Despesas</w:t>
            </w:r>
          </w:p>
        </w:tc>
        <w:tc>
          <w:tcPr>
            <w:tcW w:w="2366" w:type="dxa"/>
            <w:tcBorders>
              <w:top w:val="nil"/>
              <w:left w:val="nil"/>
              <w:bottom w:val="single" w:sz="4" w:space="0" w:color="auto"/>
              <w:right w:val="single" w:sz="4" w:space="0" w:color="auto"/>
            </w:tcBorders>
            <w:noWrap/>
            <w:vAlign w:val="bottom"/>
            <w:hideMark/>
          </w:tcPr>
          <w:p w14:paraId="24B32197" w14:textId="77777777" w:rsidR="00E97630" w:rsidRPr="000E3CC3" w:rsidRDefault="00E97630" w:rsidP="006C6060">
            <w:pPr>
              <w:spacing w:after="0" w:line="240" w:lineRule="auto"/>
              <w:rPr>
                <w:rFonts w:ascii="Calibri" w:eastAsia="Times New Roman" w:hAnsi="Calibri" w:cs="Calibri"/>
                <w:color w:val="000000"/>
                <w:lang w:eastAsia="pt-BR"/>
              </w:rPr>
            </w:pPr>
            <w:r w:rsidRPr="000E3CC3">
              <w:rPr>
                <w:rFonts w:ascii="Calibri" w:eastAsia="Times New Roman" w:hAnsi="Calibri" w:cs="Calibri"/>
                <w:color w:val="000000"/>
                <w:lang w:eastAsia="pt-BR"/>
              </w:rPr>
              <w:t xml:space="preserve"> R$                       2.714,46 </w:t>
            </w:r>
          </w:p>
        </w:tc>
      </w:tr>
    </w:tbl>
    <w:p w14:paraId="68376FB5" w14:textId="77777777" w:rsidR="00E97630" w:rsidRPr="000E3CC3" w:rsidRDefault="00E97630" w:rsidP="00E97630">
      <w:pPr>
        <w:rPr>
          <w:rFonts w:cstheme="minorHAnsi"/>
        </w:rPr>
      </w:pPr>
    </w:p>
    <w:p w14:paraId="31C5628C" w14:textId="77777777" w:rsidR="00E97630" w:rsidRPr="000E3CC3" w:rsidRDefault="00E97630" w:rsidP="00E97630">
      <w:pPr>
        <w:rPr>
          <w:rFonts w:cstheme="minorHAnsi"/>
        </w:rPr>
      </w:pPr>
      <w:r w:rsidRPr="000E3CC3">
        <w:rPr>
          <w:rFonts w:cstheme="minorHAnsi"/>
        </w:rPr>
        <w:t>Projeção da diferença em 12 meses: R$ 5.944,67</w:t>
      </w:r>
    </w:p>
    <w:p w14:paraId="7C626EFF" w14:textId="77777777" w:rsidR="00E97630" w:rsidRPr="000E3CC3" w:rsidRDefault="00E97630" w:rsidP="00E97630">
      <w:pPr>
        <w:rPr>
          <w:rFonts w:cstheme="minorHAnsi"/>
        </w:rPr>
      </w:pPr>
    </w:p>
    <w:p w14:paraId="67491A2E" w14:textId="77777777" w:rsidR="00E97630" w:rsidRPr="000E3CC3" w:rsidRDefault="00E97630" w:rsidP="00E97630">
      <w:pPr>
        <w:jc w:val="center"/>
        <w:rPr>
          <w:rFonts w:cstheme="minorHAnsi"/>
        </w:rPr>
      </w:pPr>
      <w:r w:rsidRPr="000E3CC3">
        <w:rPr>
          <w:rFonts w:cstheme="minorHAnsi"/>
        </w:rPr>
        <w:t>Anta Gorda, 21 de julho de 2022.</w:t>
      </w:r>
    </w:p>
    <w:p w14:paraId="7A7E4620" w14:textId="77777777" w:rsidR="00E97630" w:rsidRPr="000E3CC3" w:rsidRDefault="00E97630" w:rsidP="00E97630">
      <w:pPr>
        <w:jc w:val="center"/>
        <w:rPr>
          <w:rFonts w:cstheme="minorHAnsi"/>
        </w:rPr>
      </w:pPr>
    </w:p>
    <w:p w14:paraId="59553DA6" w14:textId="77777777" w:rsidR="00E97630" w:rsidRPr="000E3CC3" w:rsidRDefault="00E97630" w:rsidP="00E97630">
      <w:pPr>
        <w:jc w:val="center"/>
        <w:rPr>
          <w:rFonts w:cstheme="minorHAnsi"/>
        </w:rPr>
      </w:pPr>
    </w:p>
    <w:p w14:paraId="362AE53E" w14:textId="77777777" w:rsidR="00E97630" w:rsidRPr="000E3CC3" w:rsidRDefault="00E97630" w:rsidP="00E97630">
      <w:pPr>
        <w:jc w:val="center"/>
        <w:rPr>
          <w:rFonts w:cstheme="minorHAnsi"/>
        </w:rPr>
      </w:pPr>
      <w:r w:rsidRPr="000E3CC3">
        <w:rPr>
          <w:rFonts w:cstheme="minorHAnsi"/>
        </w:rPr>
        <w:t xml:space="preserve">Patrícia </w:t>
      </w:r>
      <w:proofErr w:type="spellStart"/>
      <w:r w:rsidRPr="000E3CC3">
        <w:rPr>
          <w:rFonts w:cstheme="minorHAnsi"/>
        </w:rPr>
        <w:t>Cavagnoli</w:t>
      </w:r>
      <w:proofErr w:type="spellEnd"/>
    </w:p>
    <w:p w14:paraId="26A9507E" w14:textId="77777777" w:rsidR="00E97630" w:rsidRPr="000E3CC3" w:rsidRDefault="00E97630" w:rsidP="00E97630">
      <w:pPr>
        <w:jc w:val="center"/>
        <w:rPr>
          <w:rFonts w:cstheme="minorHAnsi"/>
        </w:rPr>
      </w:pPr>
      <w:r w:rsidRPr="000E3CC3">
        <w:rPr>
          <w:rFonts w:cstheme="minorHAnsi"/>
        </w:rPr>
        <w:t>Chefe do Departamento Pessoal</w:t>
      </w:r>
    </w:p>
    <w:p w14:paraId="6C6316B3" w14:textId="77777777" w:rsidR="00E97630" w:rsidRDefault="00E97630" w:rsidP="001D5BBF">
      <w:pPr>
        <w:jc w:val="center"/>
      </w:pPr>
    </w:p>
    <w:sectPr w:rsidR="00E976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3B"/>
    <w:rsid w:val="000E3CC3"/>
    <w:rsid w:val="000F64F9"/>
    <w:rsid w:val="00111FA8"/>
    <w:rsid w:val="001D5BBF"/>
    <w:rsid w:val="00597B02"/>
    <w:rsid w:val="0061423B"/>
    <w:rsid w:val="00943C7B"/>
    <w:rsid w:val="009E5286"/>
    <w:rsid w:val="00C955C8"/>
    <w:rsid w:val="00CC3424"/>
    <w:rsid w:val="00E97630"/>
    <w:rsid w:val="00F83CA6"/>
    <w:rsid w:val="00FC60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D818"/>
  <w15:chartTrackingRefBased/>
  <w15:docId w15:val="{1CF62F63-B989-412D-8A89-439059F8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2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719</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5</cp:revision>
  <dcterms:created xsi:type="dcterms:W3CDTF">2022-07-21T18:38:00Z</dcterms:created>
  <dcterms:modified xsi:type="dcterms:W3CDTF">2022-07-21T18:50:00Z</dcterms:modified>
</cp:coreProperties>
</file>