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72CD3" w14:textId="77777777" w:rsidR="00C45ABD" w:rsidRPr="00773533" w:rsidRDefault="00C45ABD" w:rsidP="00C45ABD">
      <w:pPr>
        <w:spacing w:after="0" w:line="360" w:lineRule="auto"/>
        <w:jc w:val="center"/>
        <w:rPr>
          <w:rFonts w:ascii="Arial" w:eastAsia="Times New Roman" w:hAnsi="Arial" w:cs="Arial"/>
          <w:bCs/>
          <w:color w:val="auto"/>
          <w:sz w:val="20"/>
          <w:szCs w:val="20"/>
        </w:rPr>
      </w:pPr>
      <w:r w:rsidRPr="00773533">
        <w:rPr>
          <w:rFonts w:ascii="Arial" w:eastAsia="Times New Roman" w:hAnsi="Arial" w:cs="Arial"/>
          <w:bCs/>
          <w:color w:val="auto"/>
          <w:sz w:val="20"/>
          <w:szCs w:val="20"/>
        </w:rPr>
        <w:t>Projeto de Lei nº 008/2025, de 20 de março de 2025.</w:t>
      </w:r>
    </w:p>
    <w:p w14:paraId="6F8F7803" w14:textId="77777777" w:rsidR="00C45ABD" w:rsidRPr="00773533" w:rsidRDefault="00C45ABD" w:rsidP="00C45ABD">
      <w:pPr>
        <w:spacing w:after="0" w:line="360" w:lineRule="auto"/>
        <w:jc w:val="center"/>
        <w:rPr>
          <w:rFonts w:ascii="Arial" w:eastAsia="Times New Roman" w:hAnsi="Arial" w:cs="Arial"/>
          <w:bCs/>
          <w:color w:val="auto"/>
          <w:sz w:val="20"/>
          <w:szCs w:val="20"/>
        </w:rPr>
      </w:pPr>
    </w:p>
    <w:p w14:paraId="6DFBF15D" w14:textId="504299CA" w:rsidR="00C45ABD" w:rsidRPr="00773533" w:rsidRDefault="00C45ABD" w:rsidP="00C45ABD">
      <w:pPr>
        <w:spacing w:after="0" w:line="360" w:lineRule="auto"/>
        <w:ind w:left="3686"/>
        <w:jc w:val="both"/>
        <w:rPr>
          <w:rFonts w:ascii="Arial" w:eastAsia="Times New Roman" w:hAnsi="Arial" w:cs="Arial"/>
          <w:bCs/>
          <w:i/>
          <w:color w:val="auto"/>
          <w:sz w:val="20"/>
          <w:szCs w:val="20"/>
        </w:rPr>
      </w:pPr>
      <w:r w:rsidRPr="00773533">
        <w:rPr>
          <w:rFonts w:ascii="Arial" w:eastAsia="Times New Roman" w:hAnsi="Arial" w:cs="Arial"/>
          <w:bCs/>
          <w:i/>
          <w:color w:val="auto"/>
          <w:sz w:val="20"/>
          <w:szCs w:val="20"/>
        </w:rPr>
        <w:t>“</w:t>
      </w:r>
      <w:r w:rsidR="00FA6201" w:rsidRPr="00773533">
        <w:rPr>
          <w:rFonts w:ascii="Arial" w:hAnsi="Arial" w:cs="Arial"/>
          <w:i/>
          <w:color w:val="auto"/>
          <w:sz w:val="20"/>
          <w:szCs w:val="20"/>
        </w:rPr>
        <w:t>Dispõe sobre a concessão de isenção do Imposto sobre a Propriedade Predial e Territorial Urbana (IPTU) referente ao exercício de 2025 e anistia dos débitos relativos ao exercício de 2024 para imóveis atingidos pela enchente ocorrida nos meses de abril e maio de 2024, e dá outras providências.</w:t>
      </w:r>
      <w:r w:rsidRPr="00773533">
        <w:rPr>
          <w:rFonts w:ascii="Arial" w:eastAsia="Times New Roman" w:hAnsi="Arial" w:cs="Arial"/>
          <w:bCs/>
          <w:i/>
          <w:color w:val="auto"/>
          <w:sz w:val="20"/>
          <w:szCs w:val="20"/>
        </w:rPr>
        <w:t>”</w:t>
      </w:r>
    </w:p>
    <w:p w14:paraId="75677ABD" w14:textId="77777777" w:rsidR="00C45ABD" w:rsidRPr="00773533" w:rsidRDefault="00C45ABD" w:rsidP="00C45ABD">
      <w:pPr>
        <w:spacing w:after="0" w:line="360" w:lineRule="auto"/>
        <w:ind w:left="3958"/>
        <w:jc w:val="both"/>
        <w:rPr>
          <w:rFonts w:ascii="Arial" w:eastAsia="Times New Roman" w:hAnsi="Arial" w:cs="Arial"/>
          <w:bCs/>
          <w:i/>
          <w:color w:val="auto"/>
          <w:sz w:val="20"/>
          <w:szCs w:val="20"/>
        </w:rPr>
      </w:pPr>
    </w:p>
    <w:p w14:paraId="1DDC8B8A" w14:textId="77777777" w:rsidR="00C45ABD" w:rsidRPr="00773533" w:rsidRDefault="00C45ABD" w:rsidP="00C45ABD">
      <w:pPr>
        <w:spacing w:after="0" w:line="360" w:lineRule="auto"/>
        <w:ind w:firstLine="1276"/>
        <w:jc w:val="both"/>
        <w:rPr>
          <w:rFonts w:ascii="Arial" w:hAnsi="Arial" w:cs="Arial"/>
          <w:color w:val="auto"/>
          <w:sz w:val="20"/>
          <w:szCs w:val="20"/>
        </w:rPr>
      </w:pPr>
      <w:r w:rsidRPr="00773533">
        <w:rPr>
          <w:rFonts w:ascii="Arial" w:hAnsi="Arial" w:cs="Arial"/>
          <w:color w:val="auto"/>
          <w:sz w:val="20"/>
          <w:szCs w:val="20"/>
        </w:rPr>
        <w:t xml:space="preserve">Francisco David </w:t>
      </w:r>
      <w:proofErr w:type="spellStart"/>
      <w:r w:rsidRPr="00773533">
        <w:rPr>
          <w:rFonts w:ascii="Arial" w:hAnsi="Arial" w:cs="Arial"/>
          <w:color w:val="auto"/>
          <w:sz w:val="20"/>
          <w:szCs w:val="20"/>
        </w:rPr>
        <w:t>Frighetto</w:t>
      </w:r>
      <w:proofErr w:type="spellEnd"/>
      <w:r w:rsidRPr="00773533">
        <w:rPr>
          <w:rFonts w:ascii="Arial" w:hAnsi="Arial" w:cs="Arial"/>
          <w:color w:val="auto"/>
          <w:sz w:val="20"/>
          <w:szCs w:val="20"/>
        </w:rPr>
        <w:t>, Prefeito Municipal de Anta Gorda, Estado do Rio Grande do Sul, no uso das atribuições que lhe confere a Lei Orgânica Municipal;</w:t>
      </w:r>
    </w:p>
    <w:p w14:paraId="30E1EFBF" w14:textId="77777777" w:rsidR="00C45ABD" w:rsidRPr="00773533" w:rsidRDefault="00C45ABD" w:rsidP="00C45ABD">
      <w:pPr>
        <w:spacing w:after="0" w:line="360" w:lineRule="auto"/>
        <w:ind w:firstLine="1276"/>
        <w:jc w:val="both"/>
        <w:rPr>
          <w:rFonts w:ascii="Arial" w:hAnsi="Arial" w:cs="Arial"/>
          <w:color w:val="auto"/>
          <w:sz w:val="20"/>
          <w:szCs w:val="20"/>
        </w:rPr>
      </w:pPr>
    </w:p>
    <w:p w14:paraId="66B73838" w14:textId="77777777" w:rsidR="00C45ABD" w:rsidRPr="00773533" w:rsidRDefault="00C45ABD" w:rsidP="00C45ABD">
      <w:pPr>
        <w:spacing w:after="0" w:line="360" w:lineRule="auto"/>
        <w:ind w:firstLine="1276"/>
        <w:jc w:val="both"/>
        <w:rPr>
          <w:rFonts w:ascii="Arial" w:hAnsi="Arial" w:cs="Arial"/>
          <w:color w:val="auto"/>
          <w:sz w:val="20"/>
          <w:szCs w:val="20"/>
        </w:rPr>
      </w:pPr>
      <w:r w:rsidRPr="00773533">
        <w:rPr>
          <w:rFonts w:ascii="Arial" w:hAnsi="Arial" w:cs="Arial"/>
          <w:color w:val="auto"/>
          <w:sz w:val="20"/>
          <w:szCs w:val="20"/>
        </w:rPr>
        <w:t>Faço saber, que a Câmara Municipal de Vereadores aprovou e eu sanciono e promulgo a seguinte Lei:</w:t>
      </w:r>
    </w:p>
    <w:p w14:paraId="1DF4A146" w14:textId="77777777" w:rsidR="00C45ABD" w:rsidRPr="00773533" w:rsidRDefault="00C45ABD" w:rsidP="00C45ABD">
      <w:pPr>
        <w:spacing w:after="0" w:line="360" w:lineRule="auto"/>
        <w:ind w:firstLine="1276"/>
        <w:jc w:val="both"/>
        <w:rPr>
          <w:rFonts w:ascii="Arial" w:eastAsia="Times New Roman" w:hAnsi="Arial" w:cs="Arial"/>
          <w:b/>
          <w:bCs/>
          <w:color w:val="auto"/>
          <w:sz w:val="20"/>
          <w:szCs w:val="20"/>
        </w:rPr>
      </w:pPr>
    </w:p>
    <w:p w14:paraId="26856299" w14:textId="51112001" w:rsidR="00C45ABD" w:rsidRPr="00773533" w:rsidRDefault="00C45ABD" w:rsidP="00CA7BCA">
      <w:pPr>
        <w:spacing w:after="0" w:line="360" w:lineRule="auto"/>
        <w:ind w:firstLine="1276"/>
        <w:jc w:val="both"/>
        <w:rPr>
          <w:rFonts w:ascii="Arial" w:hAnsi="Arial" w:cs="Arial"/>
          <w:color w:val="auto"/>
          <w:sz w:val="20"/>
          <w:szCs w:val="20"/>
        </w:rPr>
      </w:pPr>
      <w:r w:rsidRPr="00773533">
        <w:rPr>
          <w:rFonts w:ascii="Arial" w:eastAsia="Times New Roman" w:hAnsi="Arial" w:cs="Arial"/>
          <w:b/>
          <w:color w:val="auto"/>
          <w:sz w:val="20"/>
          <w:szCs w:val="20"/>
        </w:rPr>
        <w:t xml:space="preserve">Art. 1º </w:t>
      </w:r>
      <w:r w:rsidR="00CA7BCA" w:rsidRPr="00773533">
        <w:rPr>
          <w:rFonts w:ascii="Arial" w:hAnsi="Arial" w:cs="Arial"/>
          <w:color w:val="auto"/>
          <w:sz w:val="20"/>
          <w:szCs w:val="20"/>
        </w:rPr>
        <w:t>Ficam isentos do pagamento do Imposto sobre a Propriedade Predial e Territorial Urbana (IPTU) referente ao exercício de 2025 os imóveis situados no município de Anta Gorda/RS que tenham sido comprovadamente atingidos pela enchente ocorrida nos meses de abril e maio de 2024.</w:t>
      </w:r>
    </w:p>
    <w:p w14:paraId="0B9FD15F" w14:textId="155AA61B" w:rsidR="00CA7BCA" w:rsidRPr="00773533" w:rsidRDefault="00C45ABD" w:rsidP="00FA6201">
      <w:pPr>
        <w:spacing w:after="0" w:line="360" w:lineRule="auto"/>
        <w:ind w:firstLine="1276"/>
        <w:jc w:val="both"/>
        <w:rPr>
          <w:rFonts w:ascii="Arial" w:hAnsi="Arial" w:cs="Arial"/>
          <w:color w:val="auto"/>
          <w:sz w:val="20"/>
          <w:szCs w:val="20"/>
        </w:rPr>
      </w:pPr>
      <w:r w:rsidRPr="00773533">
        <w:rPr>
          <w:rFonts w:ascii="Arial" w:hAnsi="Arial" w:cs="Arial"/>
          <w:color w:val="auto"/>
          <w:sz w:val="20"/>
          <w:szCs w:val="20"/>
        </w:rPr>
        <w:t>Parágrafo único. Consideram-se, para os efeitos desta Lei, imóveis diretamente atingidos por enchentes aqueles edificados que sofreram danos físicos ou nas instalações elétricas, hidráulicas e estruturais, decorrentes da invasão irresistível das águas ou de desmoronamentos.</w:t>
      </w:r>
      <w:r w:rsidRPr="00773533">
        <w:rPr>
          <w:rFonts w:ascii="Arial" w:hAnsi="Arial" w:cs="Arial"/>
          <w:color w:val="auto"/>
          <w:sz w:val="20"/>
          <w:szCs w:val="20"/>
        </w:rPr>
        <w:cr/>
      </w:r>
    </w:p>
    <w:p w14:paraId="16D66E8A" w14:textId="48F41AFB" w:rsidR="00CA7BCA" w:rsidRPr="00773533" w:rsidRDefault="00C45ABD" w:rsidP="00CA7BCA">
      <w:pPr>
        <w:spacing w:after="0" w:line="360" w:lineRule="auto"/>
        <w:ind w:firstLine="1276"/>
        <w:jc w:val="both"/>
        <w:rPr>
          <w:rFonts w:ascii="Arial" w:eastAsia="Times New Roman" w:hAnsi="Arial" w:cs="Arial"/>
          <w:bCs/>
          <w:color w:val="auto"/>
          <w:sz w:val="20"/>
          <w:szCs w:val="20"/>
        </w:rPr>
      </w:pPr>
      <w:r w:rsidRPr="00773533">
        <w:rPr>
          <w:rFonts w:ascii="Arial" w:eastAsia="Times New Roman" w:hAnsi="Arial" w:cs="Arial"/>
          <w:b/>
          <w:color w:val="auto"/>
          <w:sz w:val="20"/>
          <w:szCs w:val="20"/>
        </w:rPr>
        <w:t>Art. 2º</w:t>
      </w:r>
      <w:r w:rsidRPr="00773533">
        <w:rPr>
          <w:rFonts w:ascii="Arial" w:eastAsia="Times New Roman" w:hAnsi="Arial" w:cs="Arial"/>
          <w:bCs/>
          <w:color w:val="auto"/>
          <w:sz w:val="20"/>
          <w:szCs w:val="20"/>
        </w:rPr>
        <w:t xml:space="preserve"> </w:t>
      </w:r>
      <w:r w:rsidR="00CA7BCA" w:rsidRPr="00773533">
        <w:rPr>
          <w:rFonts w:ascii="Arial" w:eastAsia="Times New Roman" w:hAnsi="Arial" w:cs="Arial"/>
          <w:bCs/>
          <w:color w:val="auto"/>
          <w:sz w:val="20"/>
          <w:szCs w:val="20"/>
        </w:rPr>
        <w:t>Fica concedida anistia dos débitos referentes ao IPTU do exercício de 2024 aos imóveis que foram atingidos pela referida enchente, inclusive, eventuais juros e multas incidentes.</w:t>
      </w:r>
    </w:p>
    <w:p w14:paraId="6578B747" w14:textId="77777777" w:rsidR="00CA7BCA" w:rsidRPr="00773533" w:rsidRDefault="00CA7BCA" w:rsidP="00C45ABD">
      <w:pPr>
        <w:spacing w:after="0" w:line="360" w:lineRule="auto"/>
        <w:ind w:firstLine="1276"/>
        <w:jc w:val="both"/>
        <w:rPr>
          <w:rFonts w:ascii="Arial" w:eastAsia="Times New Roman" w:hAnsi="Arial" w:cs="Arial"/>
          <w:bCs/>
          <w:color w:val="auto"/>
          <w:sz w:val="20"/>
          <w:szCs w:val="20"/>
        </w:rPr>
      </w:pPr>
    </w:p>
    <w:p w14:paraId="64E5EF0A" w14:textId="368AD237" w:rsidR="00CA7BCA" w:rsidRPr="00773533" w:rsidRDefault="00CA7BCA" w:rsidP="00CA7BCA">
      <w:pPr>
        <w:spacing w:after="0" w:line="360" w:lineRule="auto"/>
        <w:ind w:firstLine="1276"/>
        <w:jc w:val="both"/>
        <w:rPr>
          <w:rFonts w:ascii="Arial" w:eastAsia="Times New Roman" w:hAnsi="Arial" w:cs="Arial"/>
          <w:bCs/>
          <w:color w:val="auto"/>
          <w:sz w:val="20"/>
          <w:szCs w:val="20"/>
        </w:rPr>
      </w:pPr>
      <w:r w:rsidRPr="00773533">
        <w:rPr>
          <w:rFonts w:ascii="Arial" w:eastAsia="Times New Roman" w:hAnsi="Arial" w:cs="Arial"/>
          <w:b/>
          <w:color w:val="auto"/>
          <w:sz w:val="20"/>
          <w:szCs w:val="20"/>
        </w:rPr>
        <w:t>Art. 3º</w:t>
      </w:r>
      <w:r w:rsidRPr="00773533">
        <w:rPr>
          <w:rFonts w:ascii="Arial" w:eastAsia="Times New Roman" w:hAnsi="Arial" w:cs="Arial"/>
          <w:bCs/>
          <w:color w:val="auto"/>
          <w:sz w:val="20"/>
          <w:szCs w:val="20"/>
        </w:rPr>
        <w:t xml:space="preserve"> Para obtenção dos benefícios previstos nesta Lei, o proprietário ou possuidor do imóvel deverá requerê-los junto à Secretaria Municipal da Fazenda, apresentando:</w:t>
      </w:r>
    </w:p>
    <w:p w14:paraId="64104067" w14:textId="77777777" w:rsidR="00CA7BCA" w:rsidRPr="00773533" w:rsidRDefault="00CA7BCA" w:rsidP="00CA7BCA">
      <w:pPr>
        <w:spacing w:after="0" w:line="360" w:lineRule="auto"/>
        <w:ind w:firstLine="1276"/>
        <w:jc w:val="both"/>
        <w:rPr>
          <w:rFonts w:ascii="Arial" w:eastAsia="Times New Roman" w:hAnsi="Arial" w:cs="Arial"/>
          <w:bCs/>
          <w:color w:val="auto"/>
          <w:sz w:val="20"/>
          <w:szCs w:val="20"/>
        </w:rPr>
      </w:pPr>
      <w:r w:rsidRPr="00773533">
        <w:rPr>
          <w:rFonts w:ascii="Arial" w:eastAsia="Times New Roman" w:hAnsi="Arial" w:cs="Arial"/>
          <w:bCs/>
          <w:color w:val="auto"/>
          <w:sz w:val="20"/>
          <w:szCs w:val="20"/>
        </w:rPr>
        <w:t>I – Comprovação de titularidade ou posse do imóvel;</w:t>
      </w:r>
    </w:p>
    <w:p w14:paraId="5E838D3A" w14:textId="77777777" w:rsidR="00CA7BCA" w:rsidRPr="00773533" w:rsidRDefault="00CA7BCA" w:rsidP="00CA7BCA">
      <w:pPr>
        <w:spacing w:after="0" w:line="360" w:lineRule="auto"/>
        <w:ind w:firstLine="1276"/>
        <w:jc w:val="both"/>
        <w:rPr>
          <w:rFonts w:ascii="Arial" w:eastAsia="Times New Roman" w:hAnsi="Arial" w:cs="Arial"/>
          <w:bCs/>
          <w:color w:val="auto"/>
          <w:sz w:val="20"/>
          <w:szCs w:val="20"/>
        </w:rPr>
      </w:pPr>
      <w:r w:rsidRPr="00773533">
        <w:rPr>
          <w:rFonts w:ascii="Arial" w:eastAsia="Times New Roman" w:hAnsi="Arial" w:cs="Arial"/>
          <w:b/>
          <w:color w:val="auto"/>
          <w:sz w:val="20"/>
          <w:szCs w:val="20"/>
        </w:rPr>
        <w:t>II</w:t>
      </w:r>
      <w:r w:rsidRPr="00773533">
        <w:rPr>
          <w:rFonts w:ascii="Arial" w:eastAsia="Times New Roman" w:hAnsi="Arial" w:cs="Arial"/>
          <w:bCs/>
          <w:color w:val="auto"/>
          <w:sz w:val="20"/>
          <w:szCs w:val="20"/>
        </w:rPr>
        <w:t xml:space="preserve"> – Laudo da Defesa Civil, Corpo de Bombeiros ou outro órgão público competente atestando que o imóvel foi atingido pela enchente;</w:t>
      </w:r>
    </w:p>
    <w:p w14:paraId="431E3086" w14:textId="77CDD3CB" w:rsidR="00CA7BCA" w:rsidRPr="00773533" w:rsidRDefault="00CA7BCA" w:rsidP="00CA7BCA">
      <w:pPr>
        <w:spacing w:after="0" w:line="360" w:lineRule="auto"/>
        <w:ind w:firstLine="1276"/>
        <w:jc w:val="both"/>
        <w:rPr>
          <w:rFonts w:ascii="Arial" w:eastAsia="Times New Roman" w:hAnsi="Arial" w:cs="Arial"/>
          <w:bCs/>
          <w:color w:val="auto"/>
          <w:sz w:val="20"/>
          <w:szCs w:val="20"/>
        </w:rPr>
      </w:pPr>
      <w:r w:rsidRPr="00773533">
        <w:rPr>
          <w:rFonts w:ascii="Arial" w:eastAsia="Times New Roman" w:hAnsi="Arial" w:cs="Arial"/>
          <w:b/>
          <w:color w:val="auto"/>
          <w:sz w:val="20"/>
          <w:szCs w:val="20"/>
        </w:rPr>
        <w:t>III</w:t>
      </w:r>
      <w:r w:rsidRPr="00773533">
        <w:rPr>
          <w:rFonts w:ascii="Arial" w:eastAsia="Times New Roman" w:hAnsi="Arial" w:cs="Arial"/>
          <w:bCs/>
          <w:color w:val="auto"/>
          <w:sz w:val="20"/>
          <w:szCs w:val="20"/>
        </w:rPr>
        <w:t xml:space="preserve"> – Declaração do requerente informando os danos sofridos e a impossibilidade de uso do imóvel no período da enchente.</w:t>
      </w:r>
    </w:p>
    <w:p w14:paraId="4F904DD2" w14:textId="77777777" w:rsidR="00FA6201" w:rsidRPr="00773533" w:rsidRDefault="00FA6201" w:rsidP="00CA7BCA">
      <w:pPr>
        <w:spacing w:after="0" w:line="360" w:lineRule="auto"/>
        <w:ind w:firstLine="1276"/>
        <w:jc w:val="both"/>
        <w:rPr>
          <w:rFonts w:ascii="Arial" w:eastAsia="Times New Roman" w:hAnsi="Arial" w:cs="Arial"/>
          <w:bCs/>
          <w:color w:val="auto"/>
          <w:sz w:val="20"/>
          <w:szCs w:val="20"/>
        </w:rPr>
      </w:pPr>
    </w:p>
    <w:p w14:paraId="2930CD30" w14:textId="060C2B8E" w:rsidR="00FA6201" w:rsidRPr="00773533" w:rsidRDefault="00FA6201" w:rsidP="00FA6201">
      <w:pPr>
        <w:spacing w:after="0" w:line="360" w:lineRule="auto"/>
        <w:ind w:firstLine="1276"/>
        <w:jc w:val="both"/>
        <w:rPr>
          <w:rFonts w:ascii="Arial" w:eastAsia="Times New Roman" w:hAnsi="Arial" w:cs="Arial"/>
          <w:bCs/>
          <w:color w:val="auto"/>
          <w:sz w:val="20"/>
          <w:szCs w:val="20"/>
        </w:rPr>
      </w:pPr>
      <w:r w:rsidRPr="00773533">
        <w:rPr>
          <w:rFonts w:ascii="Arial" w:eastAsia="Times New Roman" w:hAnsi="Arial" w:cs="Arial"/>
          <w:bCs/>
          <w:color w:val="auto"/>
          <w:sz w:val="20"/>
          <w:szCs w:val="20"/>
        </w:rPr>
        <w:t>Art. 4º A isenção e a anistia previstas nesta Lei não se aplicam a imóveis de propriedade de instituições financeiras e outros empreendimentos que não se enquadrem na definição de uso residencial ou comercial de pequeno porte, inclusive, serão identificados por meio de cruzamento de dados da defesa civil, secretaria de assistência social e/ou georreferenciamento.</w:t>
      </w:r>
    </w:p>
    <w:p w14:paraId="503C7C8F" w14:textId="77777777" w:rsidR="00FA6201" w:rsidRPr="00773533" w:rsidRDefault="00FA6201" w:rsidP="00FA6201">
      <w:pPr>
        <w:spacing w:after="0" w:line="360" w:lineRule="auto"/>
        <w:ind w:firstLine="1276"/>
        <w:jc w:val="both"/>
        <w:rPr>
          <w:rFonts w:ascii="Arial" w:eastAsia="Times New Roman" w:hAnsi="Arial" w:cs="Arial"/>
          <w:bCs/>
          <w:color w:val="auto"/>
          <w:sz w:val="20"/>
          <w:szCs w:val="20"/>
        </w:rPr>
      </w:pPr>
    </w:p>
    <w:p w14:paraId="3795B500" w14:textId="77777777" w:rsidR="00FA6201" w:rsidRPr="00773533" w:rsidRDefault="00FA6201" w:rsidP="00FA6201">
      <w:pPr>
        <w:spacing w:after="0" w:line="360" w:lineRule="auto"/>
        <w:ind w:firstLine="1276"/>
        <w:jc w:val="both"/>
        <w:rPr>
          <w:rFonts w:ascii="Arial" w:eastAsia="Times New Roman" w:hAnsi="Arial" w:cs="Arial"/>
          <w:bCs/>
          <w:color w:val="auto"/>
          <w:sz w:val="20"/>
          <w:szCs w:val="20"/>
        </w:rPr>
      </w:pPr>
      <w:bookmarkStart w:id="0" w:name="_GoBack"/>
      <w:bookmarkEnd w:id="0"/>
    </w:p>
    <w:p w14:paraId="0A8DDA8F" w14:textId="77777777" w:rsidR="00FA6201" w:rsidRPr="00773533" w:rsidRDefault="00FA6201" w:rsidP="00FA6201">
      <w:pPr>
        <w:spacing w:after="0" w:line="360" w:lineRule="auto"/>
        <w:ind w:firstLine="1276"/>
        <w:jc w:val="both"/>
        <w:rPr>
          <w:rFonts w:ascii="Arial" w:eastAsia="Times New Roman" w:hAnsi="Arial" w:cs="Arial"/>
          <w:bCs/>
          <w:color w:val="auto"/>
          <w:sz w:val="20"/>
          <w:szCs w:val="20"/>
        </w:rPr>
      </w:pPr>
    </w:p>
    <w:p w14:paraId="33EBA98B" w14:textId="77777777" w:rsidR="00FA6201" w:rsidRPr="00773533" w:rsidRDefault="00FA6201" w:rsidP="00FA6201">
      <w:pPr>
        <w:spacing w:after="0" w:line="360" w:lineRule="auto"/>
        <w:ind w:firstLine="1276"/>
        <w:jc w:val="both"/>
        <w:rPr>
          <w:rFonts w:ascii="Arial" w:eastAsia="Times New Roman" w:hAnsi="Arial" w:cs="Arial"/>
          <w:bCs/>
          <w:color w:val="auto"/>
          <w:sz w:val="20"/>
          <w:szCs w:val="20"/>
        </w:rPr>
      </w:pPr>
    </w:p>
    <w:p w14:paraId="49F9FE50" w14:textId="77777777" w:rsidR="00FA6201" w:rsidRPr="00773533" w:rsidRDefault="00FA6201" w:rsidP="00FA6201">
      <w:pPr>
        <w:spacing w:after="0" w:line="360" w:lineRule="auto"/>
        <w:ind w:firstLine="1276"/>
        <w:jc w:val="both"/>
        <w:rPr>
          <w:rFonts w:ascii="Arial" w:eastAsia="Times New Roman" w:hAnsi="Arial" w:cs="Arial"/>
          <w:bCs/>
          <w:color w:val="auto"/>
          <w:sz w:val="20"/>
          <w:szCs w:val="20"/>
        </w:rPr>
      </w:pPr>
    </w:p>
    <w:p w14:paraId="4E037658" w14:textId="77777777" w:rsidR="00FA6201" w:rsidRPr="00773533" w:rsidRDefault="00FA6201" w:rsidP="00FA6201">
      <w:pPr>
        <w:spacing w:after="0" w:line="360" w:lineRule="auto"/>
        <w:ind w:firstLine="1276"/>
        <w:jc w:val="both"/>
        <w:rPr>
          <w:rFonts w:ascii="Arial" w:eastAsia="Times New Roman" w:hAnsi="Arial" w:cs="Arial"/>
          <w:bCs/>
          <w:color w:val="auto"/>
          <w:sz w:val="20"/>
          <w:szCs w:val="20"/>
        </w:rPr>
      </w:pPr>
    </w:p>
    <w:p w14:paraId="3584041A" w14:textId="4CC13CA4" w:rsidR="00FA6201" w:rsidRPr="00773533" w:rsidRDefault="00FA6201" w:rsidP="00FA6201">
      <w:pPr>
        <w:spacing w:after="0" w:line="360" w:lineRule="auto"/>
        <w:ind w:firstLine="1276"/>
        <w:jc w:val="both"/>
        <w:rPr>
          <w:rFonts w:ascii="Arial" w:eastAsia="Times New Roman" w:hAnsi="Arial" w:cs="Arial"/>
          <w:bCs/>
          <w:color w:val="auto"/>
          <w:sz w:val="20"/>
          <w:szCs w:val="20"/>
        </w:rPr>
      </w:pPr>
      <w:r w:rsidRPr="00773533">
        <w:rPr>
          <w:rFonts w:ascii="Arial" w:eastAsia="Times New Roman" w:hAnsi="Arial" w:cs="Arial"/>
          <w:bCs/>
          <w:color w:val="auto"/>
          <w:sz w:val="20"/>
          <w:szCs w:val="20"/>
        </w:rPr>
        <w:t>Art. 5º Os benefícios previstos nesta Lei não geram direito adquirido, podendo ser revogados caso sejam constatadas irregularidades ou falsidade nas informações prestadas.</w:t>
      </w:r>
    </w:p>
    <w:p w14:paraId="249E36A8" w14:textId="77777777" w:rsidR="00FA6201" w:rsidRPr="00773533" w:rsidRDefault="00FA6201" w:rsidP="00FA6201">
      <w:pPr>
        <w:spacing w:after="0" w:line="360" w:lineRule="auto"/>
        <w:ind w:firstLine="1276"/>
        <w:jc w:val="both"/>
        <w:rPr>
          <w:rFonts w:ascii="Arial" w:eastAsia="Times New Roman" w:hAnsi="Arial" w:cs="Arial"/>
          <w:bCs/>
          <w:color w:val="auto"/>
          <w:sz w:val="20"/>
          <w:szCs w:val="20"/>
        </w:rPr>
      </w:pPr>
    </w:p>
    <w:p w14:paraId="26448E1E" w14:textId="1D8D38EA" w:rsidR="00FA6201" w:rsidRPr="00773533" w:rsidRDefault="00FA6201" w:rsidP="00FA6201">
      <w:pPr>
        <w:spacing w:after="0" w:line="360" w:lineRule="auto"/>
        <w:ind w:firstLine="1276"/>
        <w:jc w:val="both"/>
        <w:rPr>
          <w:rFonts w:ascii="Arial" w:eastAsia="Times New Roman" w:hAnsi="Arial" w:cs="Arial"/>
          <w:bCs/>
          <w:color w:val="auto"/>
          <w:sz w:val="20"/>
          <w:szCs w:val="20"/>
        </w:rPr>
      </w:pPr>
      <w:r w:rsidRPr="00773533">
        <w:rPr>
          <w:rFonts w:ascii="Arial" w:eastAsia="Times New Roman" w:hAnsi="Arial" w:cs="Arial"/>
          <w:bCs/>
          <w:color w:val="auto"/>
          <w:sz w:val="20"/>
          <w:szCs w:val="20"/>
        </w:rPr>
        <w:t>Art. 6º O proprietário do imóvel atingido pela enchente de maio de 2024 deverá solicitar o benefício em expediente próprio até o dia 30 de abril de 2025.</w:t>
      </w:r>
      <w:r w:rsidRPr="00773533">
        <w:rPr>
          <w:rFonts w:ascii="Arial" w:eastAsia="Times New Roman" w:hAnsi="Arial" w:cs="Arial"/>
          <w:bCs/>
          <w:color w:val="auto"/>
          <w:sz w:val="20"/>
          <w:szCs w:val="20"/>
        </w:rPr>
        <w:cr/>
      </w:r>
    </w:p>
    <w:p w14:paraId="6AEA5D26" w14:textId="3DBFCF1A" w:rsidR="00FA6201" w:rsidRPr="00773533" w:rsidRDefault="00FA6201" w:rsidP="00FA6201">
      <w:pPr>
        <w:spacing w:after="0" w:line="360" w:lineRule="auto"/>
        <w:ind w:firstLine="1276"/>
        <w:jc w:val="both"/>
        <w:rPr>
          <w:rFonts w:ascii="Arial" w:eastAsia="Times New Roman" w:hAnsi="Arial" w:cs="Arial"/>
          <w:bCs/>
          <w:color w:val="auto"/>
          <w:sz w:val="20"/>
          <w:szCs w:val="20"/>
        </w:rPr>
      </w:pPr>
      <w:r w:rsidRPr="00773533">
        <w:rPr>
          <w:rFonts w:ascii="Arial" w:eastAsia="Times New Roman" w:hAnsi="Arial" w:cs="Arial"/>
          <w:bCs/>
          <w:color w:val="auto"/>
          <w:sz w:val="20"/>
          <w:szCs w:val="20"/>
        </w:rPr>
        <w:t>Art. 7º As despesas decorrentes da aplicação desta Lei correrão por conta das dotações orçamentárias próprias, suplementadas se necessário.</w:t>
      </w:r>
    </w:p>
    <w:p w14:paraId="560E4730" w14:textId="77777777" w:rsidR="00FA6201" w:rsidRPr="00773533" w:rsidRDefault="00FA6201" w:rsidP="00FA6201">
      <w:pPr>
        <w:spacing w:after="0" w:line="360" w:lineRule="auto"/>
        <w:jc w:val="both"/>
        <w:rPr>
          <w:rFonts w:ascii="Arial" w:eastAsia="Times New Roman" w:hAnsi="Arial" w:cs="Arial"/>
          <w:bCs/>
          <w:color w:val="auto"/>
          <w:sz w:val="20"/>
          <w:szCs w:val="20"/>
        </w:rPr>
      </w:pPr>
    </w:p>
    <w:p w14:paraId="4CE8F8E1" w14:textId="53C73051" w:rsidR="00C45ABD" w:rsidRPr="00773533" w:rsidRDefault="00C45ABD" w:rsidP="00C45ABD">
      <w:pPr>
        <w:spacing w:after="0" w:line="360" w:lineRule="auto"/>
        <w:ind w:firstLine="1276"/>
        <w:jc w:val="both"/>
        <w:rPr>
          <w:rFonts w:ascii="Arial" w:eastAsia="Times New Roman" w:hAnsi="Arial" w:cs="Arial"/>
          <w:color w:val="auto"/>
          <w:sz w:val="20"/>
          <w:szCs w:val="20"/>
        </w:rPr>
      </w:pPr>
      <w:r w:rsidRPr="00773533">
        <w:rPr>
          <w:rFonts w:ascii="Arial" w:eastAsia="Times New Roman" w:hAnsi="Arial" w:cs="Arial"/>
          <w:b/>
          <w:color w:val="auto"/>
          <w:sz w:val="20"/>
          <w:szCs w:val="20"/>
        </w:rPr>
        <w:t xml:space="preserve">Art. </w:t>
      </w:r>
      <w:r w:rsidR="00FA6201" w:rsidRPr="00773533">
        <w:rPr>
          <w:rFonts w:ascii="Arial" w:eastAsia="Times New Roman" w:hAnsi="Arial" w:cs="Arial"/>
          <w:b/>
          <w:color w:val="auto"/>
          <w:sz w:val="20"/>
          <w:szCs w:val="20"/>
        </w:rPr>
        <w:t>8</w:t>
      </w:r>
      <w:r w:rsidRPr="00773533">
        <w:rPr>
          <w:rFonts w:ascii="Arial" w:eastAsia="Times New Roman" w:hAnsi="Arial" w:cs="Arial"/>
          <w:b/>
          <w:color w:val="auto"/>
          <w:sz w:val="20"/>
          <w:szCs w:val="20"/>
        </w:rPr>
        <w:t>º</w:t>
      </w:r>
      <w:r w:rsidRPr="00773533">
        <w:rPr>
          <w:rFonts w:ascii="Arial" w:eastAsia="Times New Roman" w:hAnsi="Arial" w:cs="Arial"/>
          <w:bCs/>
          <w:color w:val="auto"/>
          <w:sz w:val="20"/>
          <w:szCs w:val="20"/>
        </w:rPr>
        <w:t xml:space="preserve"> E</w:t>
      </w:r>
      <w:r w:rsidRPr="00773533">
        <w:rPr>
          <w:rFonts w:ascii="Arial" w:eastAsia="Times New Roman" w:hAnsi="Arial" w:cs="Arial"/>
          <w:color w:val="auto"/>
          <w:sz w:val="20"/>
          <w:szCs w:val="20"/>
        </w:rPr>
        <w:t>sta Lei entra em vigor na data da sua publicação.</w:t>
      </w:r>
    </w:p>
    <w:p w14:paraId="20A0BA10" w14:textId="77777777" w:rsidR="00C45ABD" w:rsidRPr="00773533" w:rsidRDefault="00C45ABD" w:rsidP="00C45ABD">
      <w:pPr>
        <w:spacing w:after="0" w:line="360" w:lineRule="auto"/>
        <w:ind w:firstLine="1276"/>
        <w:jc w:val="both"/>
        <w:rPr>
          <w:rFonts w:ascii="Arial" w:hAnsi="Arial" w:cs="Arial"/>
          <w:color w:val="auto"/>
          <w:sz w:val="20"/>
          <w:szCs w:val="20"/>
        </w:rPr>
      </w:pPr>
    </w:p>
    <w:p w14:paraId="510EC7FC" w14:textId="77777777" w:rsidR="00C45ABD" w:rsidRPr="00773533" w:rsidRDefault="00C45ABD" w:rsidP="00C45ABD">
      <w:pPr>
        <w:spacing w:after="0" w:line="360" w:lineRule="auto"/>
        <w:ind w:firstLine="1276"/>
        <w:jc w:val="both"/>
        <w:rPr>
          <w:rFonts w:ascii="Arial" w:hAnsi="Arial" w:cs="Arial"/>
          <w:color w:val="auto"/>
          <w:sz w:val="20"/>
          <w:szCs w:val="20"/>
        </w:rPr>
      </w:pPr>
      <w:r w:rsidRPr="00773533">
        <w:rPr>
          <w:rFonts w:ascii="Arial" w:hAnsi="Arial" w:cs="Arial"/>
          <w:color w:val="auto"/>
          <w:sz w:val="20"/>
          <w:szCs w:val="20"/>
        </w:rPr>
        <w:t xml:space="preserve">Gabinete do Prefeito Municipal de Anta Gorda, aos 20 dias do mês de março de 2025.  </w:t>
      </w:r>
    </w:p>
    <w:p w14:paraId="3F1AF606" w14:textId="77777777" w:rsidR="00C45ABD" w:rsidRPr="00773533" w:rsidRDefault="00C45ABD" w:rsidP="00C45ABD">
      <w:pPr>
        <w:spacing w:after="0" w:line="360" w:lineRule="auto"/>
        <w:jc w:val="both"/>
        <w:rPr>
          <w:rFonts w:ascii="Arial" w:hAnsi="Arial" w:cs="Arial"/>
          <w:color w:val="auto"/>
          <w:sz w:val="20"/>
          <w:szCs w:val="20"/>
        </w:rPr>
      </w:pPr>
    </w:p>
    <w:p w14:paraId="2A039FEB" w14:textId="77777777" w:rsidR="00FA6201" w:rsidRPr="00773533" w:rsidRDefault="00FA6201" w:rsidP="00C45ABD">
      <w:pPr>
        <w:spacing w:after="0" w:line="360" w:lineRule="auto"/>
        <w:jc w:val="both"/>
        <w:rPr>
          <w:rFonts w:ascii="Arial" w:hAnsi="Arial" w:cs="Arial"/>
          <w:color w:val="auto"/>
          <w:sz w:val="20"/>
          <w:szCs w:val="20"/>
        </w:rPr>
      </w:pPr>
    </w:p>
    <w:p w14:paraId="085D181A" w14:textId="77777777" w:rsidR="00C45ABD" w:rsidRPr="00773533" w:rsidRDefault="00C45ABD" w:rsidP="00C45ABD">
      <w:pPr>
        <w:spacing w:after="0" w:line="360" w:lineRule="auto"/>
        <w:jc w:val="center"/>
        <w:rPr>
          <w:rFonts w:ascii="Arial" w:hAnsi="Arial" w:cs="Arial"/>
          <w:color w:val="auto"/>
          <w:sz w:val="20"/>
          <w:szCs w:val="20"/>
        </w:rPr>
      </w:pPr>
      <w:r w:rsidRPr="00773533">
        <w:rPr>
          <w:rFonts w:ascii="Arial" w:hAnsi="Arial" w:cs="Arial"/>
          <w:color w:val="auto"/>
          <w:sz w:val="20"/>
          <w:szCs w:val="20"/>
        </w:rPr>
        <w:t xml:space="preserve">Francisco David </w:t>
      </w:r>
      <w:proofErr w:type="spellStart"/>
      <w:r w:rsidRPr="00773533">
        <w:rPr>
          <w:rFonts w:ascii="Arial" w:hAnsi="Arial" w:cs="Arial"/>
          <w:color w:val="auto"/>
          <w:sz w:val="20"/>
          <w:szCs w:val="20"/>
        </w:rPr>
        <w:t>Frighetto</w:t>
      </w:r>
      <w:proofErr w:type="spellEnd"/>
    </w:p>
    <w:p w14:paraId="767261B4" w14:textId="77777777" w:rsidR="00C45ABD" w:rsidRPr="00773533" w:rsidRDefault="00C45ABD" w:rsidP="00C45ABD">
      <w:pPr>
        <w:spacing w:after="0" w:line="360" w:lineRule="auto"/>
        <w:jc w:val="center"/>
        <w:rPr>
          <w:rFonts w:ascii="Arial" w:hAnsi="Arial" w:cs="Arial"/>
          <w:b/>
          <w:color w:val="auto"/>
          <w:sz w:val="20"/>
          <w:szCs w:val="20"/>
        </w:rPr>
      </w:pPr>
      <w:r w:rsidRPr="00773533">
        <w:rPr>
          <w:rFonts w:ascii="Arial" w:hAnsi="Arial" w:cs="Arial"/>
          <w:b/>
          <w:color w:val="auto"/>
          <w:sz w:val="20"/>
          <w:szCs w:val="20"/>
        </w:rPr>
        <w:t>Prefeito Municipal</w:t>
      </w:r>
    </w:p>
    <w:p w14:paraId="2A177E83" w14:textId="77777777" w:rsidR="00FA6201" w:rsidRPr="00773533" w:rsidRDefault="00FA6201" w:rsidP="00C45ABD">
      <w:pPr>
        <w:spacing w:after="0" w:line="360" w:lineRule="auto"/>
        <w:rPr>
          <w:rFonts w:ascii="Arial" w:eastAsia="Times New Roman" w:hAnsi="Arial" w:cs="Arial"/>
          <w:color w:val="auto"/>
          <w:sz w:val="20"/>
          <w:szCs w:val="20"/>
          <w:lang w:eastAsia="ar-SA"/>
        </w:rPr>
      </w:pPr>
    </w:p>
    <w:p w14:paraId="3504F9D5" w14:textId="75DFE9C1" w:rsidR="00C45ABD" w:rsidRPr="00773533" w:rsidRDefault="00C45ABD" w:rsidP="00C45ABD">
      <w:pPr>
        <w:spacing w:after="0" w:line="360" w:lineRule="auto"/>
        <w:rPr>
          <w:rFonts w:ascii="Arial" w:eastAsia="Times New Roman" w:hAnsi="Arial" w:cs="Arial"/>
          <w:color w:val="auto"/>
          <w:sz w:val="20"/>
          <w:szCs w:val="20"/>
          <w:lang w:eastAsia="ar-SA"/>
        </w:rPr>
      </w:pPr>
      <w:r w:rsidRPr="00773533">
        <w:rPr>
          <w:rFonts w:ascii="Arial" w:eastAsia="Times New Roman" w:hAnsi="Arial" w:cs="Arial"/>
          <w:color w:val="auto"/>
          <w:sz w:val="20"/>
          <w:szCs w:val="20"/>
          <w:lang w:eastAsia="ar-SA"/>
        </w:rPr>
        <w:t>Registre-se e publique-se</w:t>
      </w:r>
    </w:p>
    <w:p w14:paraId="1AF11D60" w14:textId="77777777" w:rsidR="00C45ABD" w:rsidRPr="00773533" w:rsidRDefault="00C45ABD"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63F65F35" w14:textId="77777777" w:rsidR="00FA6201" w:rsidRPr="00773533" w:rsidRDefault="00FA6201"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2F0099CF" w14:textId="77777777" w:rsidR="00C45ABD" w:rsidRPr="00773533" w:rsidRDefault="00C45ABD" w:rsidP="00C45ABD">
      <w:pPr>
        <w:tabs>
          <w:tab w:val="left" w:pos="2268"/>
        </w:tabs>
        <w:suppressAutoHyphens/>
        <w:spacing w:after="0" w:line="360" w:lineRule="auto"/>
        <w:jc w:val="both"/>
        <w:rPr>
          <w:rFonts w:ascii="Arial" w:eastAsia="Times New Roman" w:hAnsi="Arial" w:cs="Arial"/>
          <w:color w:val="auto"/>
          <w:sz w:val="20"/>
          <w:szCs w:val="20"/>
          <w:lang w:eastAsia="ar-SA"/>
        </w:rPr>
      </w:pPr>
      <w:proofErr w:type="spellStart"/>
      <w:r w:rsidRPr="00773533">
        <w:rPr>
          <w:rFonts w:ascii="Arial" w:eastAsia="Times New Roman" w:hAnsi="Arial" w:cs="Arial"/>
          <w:color w:val="auto"/>
          <w:sz w:val="20"/>
          <w:szCs w:val="20"/>
          <w:lang w:eastAsia="ar-SA"/>
        </w:rPr>
        <w:t>Laiane</w:t>
      </w:r>
      <w:proofErr w:type="spellEnd"/>
      <w:r w:rsidRPr="00773533">
        <w:rPr>
          <w:rFonts w:ascii="Arial" w:eastAsia="Times New Roman" w:hAnsi="Arial" w:cs="Arial"/>
          <w:color w:val="auto"/>
          <w:sz w:val="20"/>
          <w:szCs w:val="20"/>
          <w:lang w:eastAsia="ar-SA"/>
        </w:rPr>
        <w:t xml:space="preserve"> Moretto</w:t>
      </w:r>
    </w:p>
    <w:p w14:paraId="45195AF0" w14:textId="65AE62B4" w:rsidR="00C45ABD" w:rsidRPr="00773533" w:rsidRDefault="00C45ABD" w:rsidP="00C45ABD">
      <w:pPr>
        <w:tabs>
          <w:tab w:val="left" w:pos="2268"/>
        </w:tabs>
        <w:suppressAutoHyphens/>
        <w:spacing w:after="0" w:line="360" w:lineRule="auto"/>
        <w:jc w:val="both"/>
        <w:rPr>
          <w:rFonts w:ascii="Arial" w:eastAsia="Times New Roman" w:hAnsi="Arial" w:cs="Arial"/>
          <w:color w:val="auto"/>
          <w:sz w:val="20"/>
          <w:szCs w:val="20"/>
          <w:lang w:eastAsia="ar-SA"/>
        </w:rPr>
      </w:pPr>
      <w:r w:rsidRPr="00773533">
        <w:rPr>
          <w:rFonts w:ascii="Arial" w:eastAsia="Times New Roman" w:hAnsi="Arial" w:cs="Arial"/>
          <w:color w:val="auto"/>
          <w:sz w:val="20"/>
          <w:szCs w:val="20"/>
          <w:lang w:eastAsia="ar-SA"/>
        </w:rPr>
        <w:t>Secretária Municipal de Administração</w:t>
      </w:r>
    </w:p>
    <w:p w14:paraId="6E0D78D7" w14:textId="15E1CE10" w:rsidR="00C45ABD" w:rsidRPr="00773533" w:rsidRDefault="00C45ABD"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12AAFC54" w14:textId="449EE50D" w:rsidR="00C45ABD" w:rsidRPr="00773533" w:rsidRDefault="00C45ABD"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1EC608F4" w14:textId="2E523B54" w:rsidR="00C45ABD" w:rsidRPr="00773533" w:rsidRDefault="00C45ABD"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23BAD252" w14:textId="51234E3B" w:rsidR="00C45ABD" w:rsidRPr="00773533" w:rsidRDefault="00C45ABD"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527D2159" w14:textId="77777777" w:rsidR="00C45ABD" w:rsidRPr="00773533" w:rsidRDefault="00C45ABD"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4BEEA263" w14:textId="77777777" w:rsidR="00FA6201" w:rsidRPr="00773533" w:rsidRDefault="00FA6201"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3A8D311D" w14:textId="77777777" w:rsidR="00FA6201" w:rsidRPr="00773533" w:rsidRDefault="00FA6201"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3EFD8385" w14:textId="77777777" w:rsidR="00FA6201" w:rsidRPr="00773533" w:rsidRDefault="00FA6201"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2C9FB389" w14:textId="77777777" w:rsidR="00FA6201" w:rsidRPr="00773533" w:rsidRDefault="00FA6201"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674F04B0" w14:textId="77777777" w:rsidR="00FA6201" w:rsidRPr="00773533" w:rsidRDefault="00FA6201"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3D37166D" w14:textId="77777777" w:rsidR="00FA6201" w:rsidRPr="00773533" w:rsidRDefault="00FA6201"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6F0D74E9" w14:textId="77777777" w:rsidR="00FA6201" w:rsidRPr="00773533" w:rsidRDefault="00FA6201"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405DDC6E" w14:textId="77777777" w:rsidR="00FA6201" w:rsidRPr="00773533" w:rsidRDefault="00FA6201"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48166C93" w14:textId="77777777" w:rsidR="00FA6201" w:rsidRPr="00773533" w:rsidRDefault="00FA6201"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625E8416" w14:textId="77777777" w:rsidR="00FA6201" w:rsidRPr="00773533" w:rsidRDefault="00FA6201"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580071B8" w14:textId="77777777" w:rsidR="00FA6201" w:rsidRPr="00773533" w:rsidRDefault="00FA6201"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34677774" w14:textId="77777777" w:rsidR="00FA6201" w:rsidRPr="00773533" w:rsidRDefault="00FA6201"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4135A1CE" w14:textId="77777777" w:rsidR="00FA6201" w:rsidRPr="00773533" w:rsidRDefault="00FA6201"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11E3838B" w14:textId="77777777" w:rsidR="00FA6201" w:rsidRPr="00773533" w:rsidRDefault="00FA6201"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627F3362" w14:textId="77777777" w:rsidR="00B14A9D" w:rsidRPr="00773533" w:rsidRDefault="00B14A9D" w:rsidP="00C45ABD">
      <w:pPr>
        <w:spacing w:after="0" w:line="360" w:lineRule="auto"/>
        <w:ind w:left="284" w:hanging="284"/>
        <w:jc w:val="center"/>
        <w:rPr>
          <w:rFonts w:ascii="Arial" w:hAnsi="Arial" w:cs="Arial"/>
          <w:color w:val="auto"/>
          <w:sz w:val="20"/>
          <w:szCs w:val="20"/>
          <w:u w:val="single"/>
        </w:rPr>
      </w:pPr>
    </w:p>
    <w:p w14:paraId="78C280A0" w14:textId="4D70266E" w:rsidR="00C45ABD" w:rsidRPr="00773533" w:rsidRDefault="00C45ABD" w:rsidP="00C45ABD">
      <w:pPr>
        <w:spacing w:after="0" w:line="360" w:lineRule="auto"/>
        <w:ind w:left="284" w:hanging="284"/>
        <w:jc w:val="center"/>
        <w:rPr>
          <w:rFonts w:ascii="Arial" w:hAnsi="Arial" w:cs="Arial"/>
          <w:color w:val="auto"/>
          <w:sz w:val="20"/>
          <w:szCs w:val="20"/>
          <w:u w:val="single"/>
        </w:rPr>
      </w:pPr>
      <w:r w:rsidRPr="00773533">
        <w:rPr>
          <w:rFonts w:ascii="Arial" w:hAnsi="Arial" w:cs="Arial"/>
          <w:color w:val="auto"/>
          <w:sz w:val="20"/>
          <w:szCs w:val="20"/>
          <w:u w:val="single"/>
        </w:rPr>
        <w:t>JUSTIFICATIVA AO PROJETO DE LEI Nº 008/2025</w:t>
      </w:r>
    </w:p>
    <w:p w14:paraId="58CD795A" w14:textId="77777777" w:rsidR="00C45ABD" w:rsidRPr="00773533" w:rsidRDefault="00C45ABD" w:rsidP="00C45ABD">
      <w:pPr>
        <w:spacing w:after="0" w:line="360" w:lineRule="auto"/>
        <w:jc w:val="both"/>
        <w:rPr>
          <w:rFonts w:ascii="Arial" w:hAnsi="Arial" w:cs="Arial"/>
          <w:color w:val="auto"/>
          <w:sz w:val="20"/>
          <w:szCs w:val="20"/>
        </w:rPr>
      </w:pPr>
    </w:p>
    <w:p w14:paraId="1BBE8534" w14:textId="77777777" w:rsidR="00B14A9D" w:rsidRPr="00773533" w:rsidRDefault="00B14A9D" w:rsidP="00B14A9D">
      <w:pPr>
        <w:shd w:val="clear" w:color="auto" w:fill="FFFFFF"/>
        <w:spacing w:line="360" w:lineRule="auto"/>
        <w:ind w:firstLine="1276"/>
        <w:contextualSpacing/>
        <w:jc w:val="both"/>
        <w:rPr>
          <w:rFonts w:ascii="Arial" w:eastAsia="Times New Roman" w:hAnsi="Arial" w:cs="Arial"/>
          <w:color w:val="auto"/>
          <w:sz w:val="20"/>
          <w:szCs w:val="20"/>
        </w:rPr>
      </w:pPr>
    </w:p>
    <w:p w14:paraId="7708E731" w14:textId="5DAFA2EC" w:rsidR="00B14A9D" w:rsidRPr="00773533" w:rsidRDefault="00B14A9D" w:rsidP="00B14A9D">
      <w:pPr>
        <w:shd w:val="clear" w:color="auto" w:fill="FFFFFF"/>
        <w:spacing w:line="360" w:lineRule="auto"/>
        <w:ind w:firstLine="1276"/>
        <w:contextualSpacing/>
        <w:jc w:val="both"/>
        <w:rPr>
          <w:rFonts w:ascii="Arial" w:eastAsia="Times New Roman" w:hAnsi="Arial" w:cs="Arial"/>
          <w:color w:val="auto"/>
          <w:sz w:val="20"/>
          <w:szCs w:val="20"/>
        </w:rPr>
      </w:pPr>
      <w:r w:rsidRPr="00773533">
        <w:rPr>
          <w:rFonts w:ascii="Arial" w:eastAsia="Times New Roman" w:hAnsi="Arial" w:cs="Arial"/>
          <w:color w:val="auto"/>
          <w:sz w:val="20"/>
          <w:szCs w:val="20"/>
        </w:rPr>
        <w:t>O presente Projeto de Lei tem como objetivo atenuar os impactos sociais e econômicos causados pela enchente que atingiu o Município de Anta Gorda/RS nos meses de abril e maio de 2024. Os danos gerados pelo evento climático resultaram na perda parcial ou total de imóveis, bens e estruturas essenciais para a moradia e atividade comercial de pequenos empreendedores locais.</w:t>
      </w:r>
    </w:p>
    <w:p w14:paraId="2B9A31B2" w14:textId="77777777" w:rsidR="00B14A9D" w:rsidRPr="00773533" w:rsidRDefault="00B14A9D" w:rsidP="00B14A9D">
      <w:pPr>
        <w:shd w:val="clear" w:color="auto" w:fill="FFFFFF"/>
        <w:spacing w:line="360" w:lineRule="auto"/>
        <w:ind w:firstLine="1276"/>
        <w:contextualSpacing/>
        <w:jc w:val="both"/>
        <w:rPr>
          <w:rFonts w:ascii="Arial" w:eastAsia="Times New Roman" w:hAnsi="Arial" w:cs="Arial"/>
          <w:color w:val="auto"/>
          <w:sz w:val="20"/>
          <w:szCs w:val="20"/>
        </w:rPr>
      </w:pPr>
    </w:p>
    <w:p w14:paraId="55714CE9" w14:textId="77777777" w:rsidR="00B14A9D" w:rsidRPr="00773533" w:rsidRDefault="00B14A9D" w:rsidP="00B14A9D">
      <w:pPr>
        <w:shd w:val="clear" w:color="auto" w:fill="FFFFFF"/>
        <w:spacing w:line="360" w:lineRule="auto"/>
        <w:ind w:firstLine="1276"/>
        <w:contextualSpacing/>
        <w:jc w:val="both"/>
        <w:rPr>
          <w:rFonts w:ascii="Arial" w:eastAsia="Times New Roman" w:hAnsi="Arial" w:cs="Arial"/>
          <w:color w:val="auto"/>
          <w:sz w:val="20"/>
          <w:szCs w:val="20"/>
        </w:rPr>
      </w:pPr>
      <w:r w:rsidRPr="00773533">
        <w:rPr>
          <w:rFonts w:ascii="Arial" w:eastAsia="Times New Roman" w:hAnsi="Arial" w:cs="Arial"/>
          <w:color w:val="auto"/>
          <w:sz w:val="20"/>
          <w:szCs w:val="20"/>
        </w:rPr>
        <w:t>Diante dessa situação excepcional, torna-se indispensável a intervenção do Poder Público para minimizar o ônus financeiro imposto às famílias e pequenos comerciantes afetados. A concessão da isenção do IPTU para o exercício de 2025 e a anistia dos débitos do exercício de 2024 representam um suporte essencial para a recuperação dos atingidos, permitindo que possam restabelecer suas condições mínimas de habitação e operação comercial sem o peso adicional da tributação.</w:t>
      </w:r>
    </w:p>
    <w:p w14:paraId="76A058EA" w14:textId="77777777" w:rsidR="00B14A9D" w:rsidRPr="00773533" w:rsidRDefault="00B14A9D" w:rsidP="00B14A9D">
      <w:pPr>
        <w:shd w:val="clear" w:color="auto" w:fill="FFFFFF"/>
        <w:spacing w:line="360" w:lineRule="auto"/>
        <w:ind w:firstLine="1276"/>
        <w:contextualSpacing/>
        <w:jc w:val="both"/>
        <w:rPr>
          <w:rFonts w:ascii="Arial" w:eastAsia="Times New Roman" w:hAnsi="Arial" w:cs="Arial"/>
          <w:color w:val="auto"/>
          <w:sz w:val="20"/>
          <w:szCs w:val="20"/>
        </w:rPr>
      </w:pPr>
    </w:p>
    <w:p w14:paraId="513AA9E2" w14:textId="588F39FA" w:rsidR="00C45ABD" w:rsidRPr="00773533" w:rsidRDefault="00B14A9D" w:rsidP="00B14A9D">
      <w:pPr>
        <w:shd w:val="clear" w:color="auto" w:fill="FFFFFF"/>
        <w:spacing w:line="360" w:lineRule="auto"/>
        <w:ind w:firstLine="1276"/>
        <w:contextualSpacing/>
        <w:jc w:val="both"/>
        <w:rPr>
          <w:rFonts w:ascii="Arial" w:hAnsi="Arial" w:cs="Arial"/>
          <w:color w:val="auto"/>
          <w:sz w:val="20"/>
          <w:szCs w:val="20"/>
        </w:rPr>
      </w:pPr>
      <w:r w:rsidRPr="00773533">
        <w:rPr>
          <w:rFonts w:ascii="Arial" w:eastAsia="Times New Roman" w:hAnsi="Arial" w:cs="Arial"/>
          <w:color w:val="auto"/>
          <w:sz w:val="20"/>
          <w:szCs w:val="20"/>
        </w:rPr>
        <w:t xml:space="preserve">Além disso, essa medida está alinhada com princípios constitucionais de justiça social e função social da propriedade, buscando garantir um mínimo de estabilidade para os cidadãos que enfrentam dificuldades extremas. A isenção e anistia propostas não apenas auxiliam os diretamente impactados, como também garante </w:t>
      </w:r>
      <w:r w:rsidRPr="00773533">
        <w:rPr>
          <w:rFonts w:ascii="Arial" w:hAnsi="Arial" w:cs="Arial"/>
          <w:color w:val="auto"/>
          <w:sz w:val="20"/>
          <w:szCs w:val="20"/>
        </w:rPr>
        <w:t>uma resposta efetiva e solidária do Poder Público diante da calamidade enfrentada pelos</w:t>
      </w:r>
      <w:r w:rsidR="00C45ABD" w:rsidRPr="00773533">
        <w:rPr>
          <w:rFonts w:ascii="Arial" w:hAnsi="Arial" w:cs="Arial"/>
          <w:color w:val="auto"/>
          <w:sz w:val="20"/>
          <w:szCs w:val="20"/>
        </w:rPr>
        <w:t xml:space="preserve"> contribuinte</w:t>
      </w:r>
      <w:r w:rsidRPr="00773533">
        <w:rPr>
          <w:rFonts w:ascii="Arial" w:hAnsi="Arial" w:cs="Arial"/>
          <w:color w:val="auto"/>
          <w:sz w:val="20"/>
          <w:szCs w:val="20"/>
        </w:rPr>
        <w:t>s</w:t>
      </w:r>
      <w:r w:rsidR="00C45ABD" w:rsidRPr="00773533">
        <w:rPr>
          <w:rFonts w:ascii="Arial" w:hAnsi="Arial" w:cs="Arial"/>
          <w:color w:val="auto"/>
          <w:sz w:val="20"/>
          <w:szCs w:val="20"/>
        </w:rPr>
        <w:t xml:space="preserve"> que sofre</w:t>
      </w:r>
      <w:r w:rsidRPr="00773533">
        <w:rPr>
          <w:rFonts w:ascii="Arial" w:hAnsi="Arial" w:cs="Arial"/>
          <w:color w:val="auto"/>
          <w:sz w:val="20"/>
          <w:szCs w:val="20"/>
        </w:rPr>
        <w:t>ram</w:t>
      </w:r>
      <w:r w:rsidR="00C45ABD" w:rsidRPr="00773533">
        <w:rPr>
          <w:rFonts w:ascii="Arial" w:hAnsi="Arial" w:cs="Arial"/>
          <w:color w:val="auto"/>
          <w:sz w:val="20"/>
          <w:szCs w:val="20"/>
        </w:rPr>
        <w:t xml:space="preserve"> danos ou restrições </w:t>
      </w:r>
      <w:r w:rsidRPr="00773533">
        <w:rPr>
          <w:rFonts w:ascii="Arial" w:hAnsi="Arial" w:cs="Arial"/>
          <w:color w:val="auto"/>
          <w:sz w:val="20"/>
          <w:szCs w:val="20"/>
        </w:rPr>
        <w:t>no</w:t>
      </w:r>
      <w:r w:rsidR="00C45ABD" w:rsidRPr="00773533">
        <w:rPr>
          <w:rFonts w:ascii="Arial" w:hAnsi="Arial" w:cs="Arial"/>
          <w:color w:val="auto"/>
          <w:sz w:val="20"/>
          <w:szCs w:val="20"/>
        </w:rPr>
        <w:t xml:space="preserve"> uso </w:t>
      </w:r>
      <w:r w:rsidRPr="00773533">
        <w:rPr>
          <w:rFonts w:ascii="Arial" w:hAnsi="Arial" w:cs="Arial"/>
          <w:color w:val="auto"/>
          <w:sz w:val="20"/>
          <w:szCs w:val="20"/>
        </w:rPr>
        <w:t>do</w:t>
      </w:r>
      <w:r w:rsidR="00C45ABD" w:rsidRPr="00773533">
        <w:rPr>
          <w:rFonts w:ascii="Arial" w:hAnsi="Arial" w:cs="Arial"/>
          <w:color w:val="auto"/>
          <w:sz w:val="20"/>
          <w:szCs w:val="20"/>
        </w:rPr>
        <w:t xml:space="preserve"> seu imóvel.</w:t>
      </w:r>
    </w:p>
    <w:p w14:paraId="7264DEA4" w14:textId="77777777" w:rsidR="00B14A9D" w:rsidRPr="00773533" w:rsidRDefault="00B14A9D" w:rsidP="00C45ABD">
      <w:pPr>
        <w:shd w:val="clear" w:color="auto" w:fill="FFFFFF"/>
        <w:spacing w:line="360" w:lineRule="auto"/>
        <w:ind w:firstLine="1276"/>
        <w:contextualSpacing/>
        <w:jc w:val="both"/>
        <w:rPr>
          <w:rFonts w:ascii="Arial" w:hAnsi="Arial" w:cs="Arial"/>
          <w:color w:val="auto"/>
          <w:sz w:val="20"/>
          <w:szCs w:val="20"/>
        </w:rPr>
      </w:pPr>
    </w:p>
    <w:p w14:paraId="54112EB8" w14:textId="42CCFF6F" w:rsidR="00B14A9D" w:rsidRPr="00773533" w:rsidRDefault="00B14A9D" w:rsidP="00C45ABD">
      <w:pPr>
        <w:shd w:val="clear" w:color="auto" w:fill="FFFFFF"/>
        <w:spacing w:line="360" w:lineRule="auto"/>
        <w:ind w:firstLine="1276"/>
        <w:contextualSpacing/>
        <w:jc w:val="both"/>
        <w:rPr>
          <w:rFonts w:ascii="Arial" w:hAnsi="Arial" w:cs="Arial"/>
          <w:color w:val="auto"/>
          <w:sz w:val="20"/>
          <w:szCs w:val="20"/>
        </w:rPr>
      </w:pPr>
      <w:r w:rsidRPr="00773533">
        <w:rPr>
          <w:rFonts w:ascii="Arial" w:hAnsi="Arial" w:cs="Arial"/>
          <w:color w:val="auto"/>
          <w:sz w:val="20"/>
          <w:szCs w:val="20"/>
        </w:rPr>
        <w:t>Diante do exposto, solicitamos o apoio dos nobres vereadores para a aprovação deste Projeto de Lei, em regime de urgência, haja vista o prazo para solicitação da isenção.</w:t>
      </w:r>
    </w:p>
    <w:p w14:paraId="19AAFE42" w14:textId="77777777" w:rsidR="00C45ABD" w:rsidRPr="00773533" w:rsidRDefault="00C45ABD" w:rsidP="00C45ABD">
      <w:pPr>
        <w:shd w:val="clear" w:color="auto" w:fill="FFFFFF"/>
        <w:spacing w:line="360" w:lineRule="auto"/>
        <w:ind w:firstLine="1276"/>
        <w:contextualSpacing/>
        <w:jc w:val="both"/>
        <w:rPr>
          <w:rFonts w:ascii="Arial" w:eastAsia="Times New Roman" w:hAnsi="Arial" w:cs="Arial"/>
          <w:bCs/>
          <w:color w:val="auto"/>
          <w:sz w:val="20"/>
          <w:szCs w:val="20"/>
        </w:rPr>
      </w:pPr>
    </w:p>
    <w:p w14:paraId="4FE8DA9B" w14:textId="77777777" w:rsidR="00C45ABD" w:rsidRPr="00773533" w:rsidRDefault="00C45ABD" w:rsidP="00C45ABD">
      <w:pPr>
        <w:spacing w:after="0" w:line="360" w:lineRule="auto"/>
        <w:jc w:val="center"/>
        <w:rPr>
          <w:rFonts w:ascii="Arial" w:eastAsia="Times New Roman" w:hAnsi="Arial" w:cs="Arial"/>
          <w:bCs/>
          <w:color w:val="auto"/>
          <w:sz w:val="20"/>
          <w:szCs w:val="20"/>
        </w:rPr>
      </w:pPr>
    </w:p>
    <w:p w14:paraId="331741BA" w14:textId="77777777" w:rsidR="00C45ABD" w:rsidRPr="00773533" w:rsidRDefault="00C45ABD" w:rsidP="00C45ABD">
      <w:pPr>
        <w:spacing w:after="0" w:line="360" w:lineRule="auto"/>
        <w:jc w:val="center"/>
        <w:rPr>
          <w:rFonts w:ascii="Arial" w:eastAsia="Times New Roman" w:hAnsi="Arial" w:cs="Arial"/>
          <w:bCs/>
          <w:color w:val="auto"/>
          <w:sz w:val="20"/>
          <w:szCs w:val="20"/>
        </w:rPr>
      </w:pPr>
    </w:p>
    <w:p w14:paraId="1E41591C" w14:textId="77777777" w:rsidR="00C45ABD" w:rsidRPr="00773533" w:rsidRDefault="00C45ABD" w:rsidP="00C45ABD">
      <w:pPr>
        <w:spacing w:after="0" w:line="360" w:lineRule="auto"/>
        <w:jc w:val="center"/>
        <w:rPr>
          <w:rFonts w:ascii="Arial" w:eastAsia="Times New Roman" w:hAnsi="Arial" w:cs="Arial"/>
          <w:bCs/>
          <w:color w:val="auto"/>
          <w:sz w:val="20"/>
          <w:szCs w:val="20"/>
        </w:rPr>
      </w:pPr>
      <w:r w:rsidRPr="00773533">
        <w:rPr>
          <w:rFonts w:ascii="Arial" w:eastAsia="Times New Roman" w:hAnsi="Arial" w:cs="Arial"/>
          <w:bCs/>
          <w:color w:val="auto"/>
          <w:sz w:val="20"/>
          <w:szCs w:val="20"/>
        </w:rPr>
        <w:t xml:space="preserve">Francisco David </w:t>
      </w:r>
      <w:proofErr w:type="spellStart"/>
      <w:r w:rsidRPr="00773533">
        <w:rPr>
          <w:rFonts w:ascii="Arial" w:eastAsia="Times New Roman" w:hAnsi="Arial" w:cs="Arial"/>
          <w:bCs/>
          <w:color w:val="auto"/>
          <w:sz w:val="20"/>
          <w:szCs w:val="20"/>
        </w:rPr>
        <w:t>Frighetto</w:t>
      </w:r>
      <w:proofErr w:type="spellEnd"/>
      <w:r w:rsidRPr="00773533">
        <w:rPr>
          <w:rFonts w:ascii="Arial" w:eastAsia="Times New Roman" w:hAnsi="Arial" w:cs="Arial"/>
          <w:bCs/>
          <w:color w:val="auto"/>
          <w:sz w:val="20"/>
          <w:szCs w:val="20"/>
        </w:rPr>
        <w:t>,</w:t>
      </w:r>
    </w:p>
    <w:p w14:paraId="4C044729" w14:textId="77777777" w:rsidR="00C45ABD" w:rsidRPr="00773533" w:rsidRDefault="00C45ABD" w:rsidP="00C45ABD">
      <w:pPr>
        <w:spacing w:after="0" w:line="360" w:lineRule="auto"/>
        <w:jc w:val="center"/>
        <w:rPr>
          <w:rFonts w:ascii="Arial" w:eastAsia="Times New Roman" w:hAnsi="Arial" w:cs="Arial"/>
          <w:b/>
          <w:bCs/>
          <w:color w:val="auto"/>
          <w:sz w:val="20"/>
          <w:szCs w:val="20"/>
        </w:rPr>
      </w:pPr>
      <w:r w:rsidRPr="00773533">
        <w:rPr>
          <w:rFonts w:ascii="Arial" w:eastAsia="Times New Roman" w:hAnsi="Arial" w:cs="Arial"/>
          <w:b/>
          <w:bCs/>
          <w:color w:val="auto"/>
          <w:sz w:val="20"/>
          <w:szCs w:val="20"/>
        </w:rPr>
        <w:t xml:space="preserve">Prefeito Municipal </w:t>
      </w:r>
    </w:p>
    <w:p w14:paraId="06788D82" w14:textId="257FC8CD" w:rsidR="00E640B5" w:rsidRPr="00773533" w:rsidRDefault="00E640B5" w:rsidP="00C45ABD">
      <w:pPr>
        <w:rPr>
          <w:color w:val="auto"/>
        </w:rPr>
      </w:pPr>
    </w:p>
    <w:sectPr w:rsidR="00E640B5" w:rsidRPr="00773533" w:rsidSect="00C45ABD">
      <w:headerReference w:type="even" r:id="rId8"/>
      <w:headerReference w:type="default" r:id="rId9"/>
      <w:footerReference w:type="even" r:id="rId10"/>
      <w:footerReference w:type="default" r:id="rId11"/>
      <w:headerReference w:type="first" r:id="rId12"/>
      <w:footerReference w:type="first" r:id="rId13"/>
      <w:pgSz w:w="11900" w:h="16840"/>
      <w:pgMar w:top="1702" w:right="1410" w:bottom="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9998D" w14:textId="77777777" w:rsidR="00C0227B" w:rsidRDefault="00C0227B">
      <w:pPr>
        <w:spacing w:after="0" w:line="240" w:lineRule="auto"/>
      </w:pPr>
      <w:r>
        <w:separator/>
      </w:r>
    </w:p>
  </w:endnote>
  <w:endnote w:type="continuationSeparator" w:id="0">
    <w:p w14:paraId="79F4D946" w14:textId="77777777" w:rsidR="00C0227B" w:rsidRDefault="00C0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E16D" w14:textId="77777777" w:rsidR="009757AE" w:rsidRDefault="009757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927BF" w14:textId="77777777" w:rsidR="009757AE" w:rsidRDefault="009757A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5A11E" w14:textId="77777777" w:rsidR="009757AE" w:rsidRDefault="009757A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953AB" w14:textId="77777777" w:rsidR="00C0227B" w:rsidRDefault="00C0227B">
      <w:pPr>
        <w:spacing w:after="0" w:line="240" w:lineRule="auto"/>
      </w:pPr>
      <w:r>
        <w:separator/>
      </w:r>
    </w:p>
  </w:footnote>
  <w:footnote w:type="continuationSeparator" w:id="0">
    <w:p w14:paraId="70D9709B" w14:textId="77777777" w:rsidR="00C0227B" w:rsidRDefault="00C0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50A6C" w14:textId="77777777" w:rsidR="009757AE" w:rsidRDefault="009757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D27FC" w14:textId="559D1FEA" w:rsidR="00C939A1" w:rsidRDefault="001A17E2" w:rsidP="001A17E2">
    <w:pPr>
      <w:tabs>
        <w:tab w:val="center" w:pos="5174"/>
      </w:tabs>
    </w:pPr>
    <w:r>
      <w:rPr>
        <w:noProof/>
      </w:rPr>
      <w:drawing>
        <wp:anchor distT="0" distB="0" distL="114300" distR="114300" simplePos="0" relativeHeight="251658240" behindDoc="1" locked="0" layoutInCell="1" allowOverlap="1" wp14:anchorId="458A7CFA" wp14:editId="3F24A235">
          <wp:simplePos x="0" y="0"/>
          <wp:positionH relativeFrom="page">
            <wp:align>left</wp:align>
          </wp:positionH>
          <wp:positionV relativeFrom="paragraph">
            <wp:posOffset>-691515</wp:posOffset>
          </wp:positionV>
          <wp:extent cx="7719060" cy="10918188"/>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Imagem 225"/>
                  <pic:cNvPicPr/>
                </pic:nvPicPr>
                <pic:blipFill>
                  <a:blip r:embed="rId1">
                    <a:extLst>
                      <a:ext uri="{28A0092B-C50C-407E-A947-70E740481C1C}">
                        <a14:useLocalDpi xmlns:a14="http://schemas.microsoft.com/office/drawing/2010/main" val="0"/>
                      </a:ext>
                    </a:extLst>
                  </a:blip>
                  <a:stretch>
                    <a:fillRect/>
                  </a:stretch>
                </pic:blipFill>
                <pic:spPr>
                  <a:xfrm>
                    <a:off x="0" y="0"/>
                    <a:ext cx="7719060" cy="10918188"/>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9C0B4" w14:textId="77777777" w:rsidR="009757AE" w:rsidRDefault="009757A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16490"/>
    <w:multiLevelType w:val="hybridMultilevel"/>
    <w:tmpl w:val="80164E3C"/>
    <w:lvl w:ilvl="0" w:tplc="D994B710">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57F276AE">
      <w:start w:val="1"/>
      <w:numFmt w:val="bullet"/>
      <w:lvlText w:val="o"/>
      <w:lvlJc w:val="left"/>
      <w:pPr>
        <w:ind w:left="10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85BAD5A2">
      <w:start w:val="1"/>
      <w:numFmt w:val="bullet"/>
      <w:lvlText w:val="▪"/>
      <w:lvlJc w:val="left"/>
      <w:pPr>
        <w:ind w:left="18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3B0804B2">
      <w:start w:val="1"/>
      <w:numFmt w:val="bullet"/>
      <w:lvlText w:val="•"/>
      <w:lvlJc w:val="left"/>
      <w:pPr>
        <w:ind w:left="25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84C4CD2E">
      <w:start w:val="1"/>
      <w:numFmt w:val="bullet"/>
      <w:lvlText w:val="o"/>
      <w:lvlJc w:val="left"/>
      <w:pPr>
        <w:ind w:left="32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E466AEA4">
      <w:start w:val="1"/>
      <w:numFmt w:val="bullet"/>
      <w:lvlText w:val="▪"/>
      <w:lvlJc w:val="left"/>
      <w:pPr>
        <w:ind w:left="39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45BA8724">
      <w:start w:val="1"/>
      <w:numFmt w:val="bullet"/>
      <w:lvlText w:val="•"/>
      <w:lvlJc w:val="left"/>
      <w:pPr>
        <w:ind w:left="46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D97A9FA6">
      <w:start w:val="1"/>
      <w:numFmt w:val="bullet"/>
      <w:lvlText w:val="o"/>
      <w:lvlJc w:val="left"/>
      <w:pPr>
        <w:ind w:left="54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3A484D80">
      <w:start w:val="1"/>
      <w:numFmt w:val="bullet"/>
      <w:lvlText w:val="▪"/>
      <w:lvlJc w:val="left"/>
      <w:pPr>
        <w:ind w:left="61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 w15:restartNumberingAfterBreak="0">
    <w:nsid w:val="22D21883"/>
    <w:multiLevelType w:val="hybridMultilevel"/>
    <w:tmpl w:val="3690AF4E"/>
    <w:lvl w:ilvl="0" w:tplc="BA7227D8">
      <w:start w:val="1"/>
      <w:numFmt w:val="upperRoman"/>
      <w:lvlText w:val="%1"/>
      <w:lvlJc w:val="left"/>
      <w:pPr>
        <w:ind w:left="2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CA91C6">
      <w:start w:val="1"/>
      <w:numFmt w:val="lowerLetter"/>
      <w:lvlText w:val="%2"/>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FA57C6">
      <w:start w:val="1"/>
      <w:numFmt w:val="lowerRoman"/>
      <w:lvlText w:val="%3"/>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B85324">
      <w:start w:val="1"/>
      <w:numFmt w:val="decimal"/>
      <w:lvlText w:val="%4"/>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7EBD4C">
      <w:start w:val="1"/>
      <w:numFmt w:val="lowerLetter"/>
      <w:lvlText w:val="%5"/>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A4BAD6">
      <w:start w:val="1"/>
      <w:numFmt w:val="lowerRoman"/>
      <w:lvlText w:val="%6"/>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26C4E4">
      <w:start w:val="1"/>
      <w:numFmt w:val="decimal"/>
      <w:lvlText w:val="%7"/>
      <w:lvlJc w:val="left"/>
      <w:pPr>
        <w:ind w:left="6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34D8AE">
      <w:start w:val="1"/>
      <w:numFmt w:val="lowerLetter"/>
      <w:lvlText w:val="%8"/>
      <w:lvlJc w:val="left"/>
      <w:pPr>
        <w:ind w:left="7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7A0C06">
      <w:start w:val="1"/>
      <w:numFmt w:val="lowerRoman"/>
      <w:lvlText w:val="%9"/>
      <w:lvlJc w:val="left"/>
      <w:pPr>
        <w:ind w:left="8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10242AE"/>
    <w:multiLevelType w:val="hybridMultilevel"/>
    <w:tmpl w:val="BFA808C6"/>
    <w:lvl w:ilvl="0" w:tplc="0024CD78">
      <w:start w:val="1"/>
      <w:numFmt w:val="decimal"/>
      <w:lvlText w:val="%1)"/>
      <w:lvlJc w:val="left"/>
      <w:pPr>
        <w:ind w:left="567"/>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1" w:tplc="ECE49AE2">
      <w:start w:val="1"/>
      <w:numFmt w:val="lowerLetter"/>
      <w:lvlText w:val="%2"/>
      <w:lvlJc w:val="left"/>
      <w:pPr>
        <w:ind w:left="136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2" w:tplc="475E35FE">
      <w:start w:val="1"/>
      <w:numFmt w:val="lowerRoman"/>
      <w:lvlText w:val="%3"/>
      <w:lvlJc w:val="left"/>
      <w:pPr>
        <w:ind w:left="208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3" w:tplc="B8CC19C4">
      <w:start w:val="1"/>
      <w:numFmt w:val="decimal"/>
      <w:lvlText w:val="%4"/>
      <w:lvlJc w:val="left"/>
      <w:pPr>
        <w:ind w:left="280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4" w:tplc="BC1ABA1C">
      <w:start w:val="1"/>
      <w:numFmt w:val="lowerLetter"/>
      <w:lvlText w:val="%5"/>
      <w:lvlJc w:val="left"/>
      <w:pPr>
        <w:ind w:left="352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5" w:tplc="7BC817C0">
      <w:start w:val="1"/>
      <w:numFmt w:val="lowerRoman"/>
      <w:lvlText w:val="%6"/>
      <w:lvlJc w:val="left"/>
      <w:pPr>
        <w:ind w:left="424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6" w:tplc="A254F18A">
      <w:start w:val="1"/>
      <w:numFmt w:val="decimal"/>
      <w:lvlText w:val="%7"/>
      <w:lvlJc w:val="left"/>
      <w:pPr>
        <w:ind w:left="496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7" w:tplc="D7C64102">
      <w:start w:val="1"/>
      <w:numFmt w:val="lowerLetter"/>
      <w:lvlText w:val="%8"/>
      <w:lvlJc w:val="left"/>
      <w:pPr>
        <w:ind w:left="568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8" w:tplc="3E2A3134">
      <w:start w:val="1"/>
      <w:numFmt w:val="lowerRoman"/>
      <w:lvlText w:val="%9"/>
      <w:lvlJc w:val="left"/>
      <w:pPr>
        <w:ind w:left="640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7F390A9D"/>
    <w:multiLevelType w:val="hybridMultilevel"/>
    <w:tmpl w:val="C3C60CCE"/>
    <w:lvl w:ilvl="0" w:tplc="9FBC65A2">
      <w:start w:val="1"/>
      <w:numFmt w:val="bullet"/>
      <w:lvlText w:val="-"/>
      <w:lvlJc w:val="left"/>
      <w:pPr>
        <w:ind w:left="1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41AC6B6">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5F0684A">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0447B0C">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7624FFA">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AC6CA32">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8BA4792">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88469C">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D2EA3C4">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9A1"/>
    <w:rsid w:val="0005241A"/>
    <w:rsid w:val="001A17E2"/>
    <w:rsid w:val="001D0AC1"/>
    <w:rsid w:val="00581006"/>
    <w:rsid w:val="00593E39"/>
    <w:rsid w:val="006162C2"/>
    <w:rsid w:val="006C1426"/>
    <w:rsid w:val="00773533"/>
    <w:rsid w:val="008F7AAE"/>
    <w:rsid w:val="0091560A"/>
    <w:rsid w:val="009757AE"/>
    <w:rsid w:val="00997666"/>
    <w:rsid w:val="00AE1186"/>
    <w:rsid w:val="00B14A9D"/>
    <w:rsid w:val="00C0227B"/>
    <w:rsid w:val="00C45ABD"/>
    <w:rsid w:val="00C939A1"/>
    <w:rsid w:val="00CA18C1"/>
    <w:rsid w:val="00CA7BCA"/>
    <w:rsid w:val="00D7157D"/>
    <w:rsid w:val="00E640B5"/>
    <w:rsid w:val="00F75746"/>
    <w:rsid w:val="00FA6201"/>
    <w:rsid w:val="00FB6E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BF1A0"/>
  <w15:docId w15:val="{B7F429B6-335A-4FA9-AB30-058F57A1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qFormat/>
    <w:pPr>
      <w:keepNext/>
      <w:keepLines/>
      <w:spacing w:after="0"/>
      <w:ind w:left="10" w:hanging="10"/>
      <w:jc w:val="center"/>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spacing w:after="16"/>
      <w:ind w:left="10" w:right="70" w:hanging="10"/>
      <w:jc w:val="center"/>
      <w:outlineLvl w:val="1"/>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E640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40B5"/>
    <w:rPr>
      <w:rFonts w:ascii="Calibri" w:eastAsia="Calibri" w:hAnsi="Calibri" w:cs="Calibri"/>
      <w:color w:val="000000"/>
    </w:rPr>
  </w:style>
  <w:style w:type="paragraph" w:styleId="Rodap">
    <w:name w:val="footer"/>
    <w:basedOn w:val="Normal"/>
    <w:link w:val="RodapChar"/>
    <w:uiPriority w:val="99"/>
    <w:unhideWhenUsed/>
    <w:rsid w:val="00E640B5"/>
    <w:pPr>
      <w:tabs>
        <w:tab w:val="center" w:pos="4252"/>
        <w:tab w:val="right" w:pos="8504"/>
      </w:tabs>
      <w:spacing w:after="0" w:line="240" w:lineRule="auto"/>
    </w:pPr>
  </w:style>
  <w:style w:type="character" w:customStyle="1" w:styleId="RodapChar">
    <w:name w:val="Rodapé Char"/>
    <w:basedOn w:val="Fontepargpadro"/>
    <w:link w:val="Rodap"/>
    <w:uiPriority w:val="99"/>
    <w:rsid w:val="00E640B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B8BF6-6260-4A18-9D60-B16689A7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710</Words>
  <Characters>3840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Fazenda</cp:lastModifiedBy>
  <cp:revision>4</cp:revision>
  <cp:lastPrinted>2025-03-20T12:35:00Z</cp:lastPrinted>
  <dcterms:created xsi:type="dcterms:W3CDTF">2025-03-20T12:11:00Z</dcterms:created>
  <dcterms:modified xsi:type="dcterms:W3CDTF">2025-03-20T12:40:00Z</dcterms:modified>
</cp:coreProperties>
</file>