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79D57" w14:textId="6E3171B8" w:rsidR="00145CAC" w:rsidRPr="00E149E2" w:rsidRDefault="005655B1" w:rsidP="00926F83">
      <w:pPr>
        <w:spacing w:after="240" w:line="360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 </w:t>
      </w:r>
      <w:bookmarkStart w:id="0" w:name="_GoBack"/>
      <w:bookmarkEnd w:id="0"/>
      <w:r w:rsidR="00145CAC" w:rsidRPr="00E149E2">
        <w:rPr>
          <w:rFonts w:ascii="Calibri" w:hAnsi="Calibri" w:cs="Calibri"/>
          <w:b/>
          <w:bCs/>
          <w:sz w:val="36"/>
          <w:szCs w:val="36"/>
        </w:rPr>
        <w:t xml:space="preserve">PROJETO DE LEI </w:t>
      </w:r>
      <w:r w:rsidR="00E149E2" w:rsidRPr="00E149E2">
        <w:rPr>
          <w:rFonts w:ascii="Calibri" w:hAnsi="Calibri" w:cs="Calibri"/>
          <w:b/>
          <w:bCs/>
          <w:sz w:val="36"/>
          <w:szCs w:val="36"/>
        </w:rPr>
        <w:t xml:space="preserve">LEGISLATIVO </w:t>
      </w:r>
      <w:r w:rsidR="00145CAC" w:rsidRPr="00E149E2">
        <w:rPr>
          <w:rFonts w:ascii="Calibri" w:hAnsi="Calibri" w:cs="Calibri"/>
          <w:b/>
          <w:bCs/>
          <w:sz w:val="36"/>
          <w:szCs w:val="36"/>
        </w:rPr>
        <w:t xml:space="preserve">Nº </w:t>
      </w:r>
      <w:r w:rsidR="00926F83" w:rsidRPr="00E149E2">
        <w:rPr>
          <w:rFonts w:ascii="Calibri" w:hAnsi="Calibri" w:cs="Calibri"/>
          <w:b/>
          <w:bCs/>
          <w:sz w:val="36"/>
          <w:szCs w:val="36"/>
        </w:rPr>
        <w:t>005</w:t>
      </w:r>
      <w:r w:rsidR="00145CAC" w:rsidRPr="00E149E2">
        <w:rPr>
          <w:rFonts w:ascii="Calibri" w:hAnsi="Calibri" w:cs="Calibri"/>
          <w:b/>
          <w:bCs/>
          <w:sz w:val="36"/>
          <w:szCs w:val="36"/>
        </w:rPr>
        <w:t>/2026</w:t>
      </w:r>
    </w:p>
    <w:p w14:paraId="3DDBD7C4" w14:textId="35FDDA38" w:rsidR="00145CAC" w:rsidRPr="00E149E2" w:rsidRDefault="00926F83" w:rsidP="00926F83">
      <w:pPr>
        <w:spacing w:after="240" w:line="360" w:lineRule="auto"/>
        <w:ind w:left="3544"/>
        <w:jc w:val="both"/>
        <w:rPr>
          <w:rFonts w:ascii="Calibri" w:hAnsi="Calibri" w:cs="Calibri"/>
          <w:i/>
        </w:rPr>
      </w:pPr>
      <w:r w:rsidRPr="00E149E2">
        <w:rPr>
          <w:rFonts w:ascii="Calibri" w:hAnsi="Calibri" w:cs="Calibri"/>
          <w:bCs/>
          <w:i/>
        </w:rPr>
        <w:t>“Dispõe sobre a divulgação da relação de medicamentos disponíveis e indisponíveis na rede pública municipal de saúde do Município de Anta Gorda/RS.”</w:t>
      </w:r>
    </w:p>
    <w:p w14:paraId="35F146C8" w14:textId="77777777" w:rsidR="00145CAC" w:rsidRPr="00E149E2" w:rsidRDefault="00145CAC" w:rsidP="00926F83">
      <w:pPr>
        <w:spacing w:after="240" w:line="360" w:lineRule="auto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</w:rPr>
        <w:t>A Câmara Municipal de Vereadores de Anta Gorda, Estado do Rio Grande do Sul, aprovou e o Prefeito Municipal sanciona a seguinte Lei:</w:t>
      </w:r>
    </w:p>
    <w:p w14:paraId="04353290" w14:textId="77777777" w:rsidR="00145CAC" w:rsidRPr="00E149E2" w:rsidRDefault="00145CAC" w:rsidP="00E149E2">
      <w:pPr>
        <w:spacing w:after="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  <w:b/>
          <w:bCs/>
        </w:rPr>
        <w:t>Art. 1º</w:t>
      </w:r>
      <w:r w:rsidRPr="00E149E2">
        <w:rPr>
          <w:rFonts w:ascii="Calibri" w:hAnsi="Calibri" w:cs="Calibri"/>
        </w:rPr>
        <w:t xml:space="preserve"> O Poder Executivo Municipal disponibilizará, em local de fácil acesso no sítio eletrônico oficial do Município e nas dependências das unidades municipais de saúde responsáveis pela dispensação de medicamentos, a relação atualizada dos medicamentos fornecidos gratuitamente pela rede pública municipal de saúde, com indicação de sua disponibilidade ou indisponibilidade.</w:t>
      </w:r>
    </w:p>
    <w:p w14:paraId="07E171DE" w14:textId="77777777" w:rsidR="00145CAC" w:rsidRPr="00E149E2" w:rsidRDefault="00145CAC" w:rsidP="00E149E2">
      <w:pPr>
        <w:spacing w:after="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  <w:b/>
          <w:bCs/>
        </w:rPr>
        <w:t>Parágrafo único.</w:t>
      </w:r>
      <w:r w:rsidRPr="00E149E2">
        <w:rPr>
          <w:rFonts w:ascii="Calibri" w:hAnsi="Calibri" w:cs="Calibri"/>
        </w:rPr>
        <w:t xml:space="preserve"> As informações previstas no caput serão atualizadas em cada dia útil, de modo a refletir a situação dos medicamentos disponíveis para dispensação aos usuários da rede pública municipal de saúde.</w:t>
      </w:r>
    </w:p>
    <w:p w14:paraId="6EDA03EC" w14:textId="77777777" w:rsidR="00145CAC" w:rsidRPr="00E149E2" w:rsidRDefault="00145CAC" w:rsidP="00E149E2">
      <w:pPr>
        <w:spacing w:after="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  <w:b/>
          <w:bCs/>
        </w:rPr>
        <w:t>Art. 2º</w:t>
      </w:r>
      <w:r w:rsidRPr="00E149E2">
        <w:rPr>
          <w:rFonts w:ascii="Calibri" w:hAnsi="Calibri" w:cs="Calibri"/>
        </w:rPr>
        <w:t xml:space="preserve"> A divulgação deverá identificar, de forma clara e acessível, os medicamentos disponibilizados gratuitamente pela rede pública municipal de saúde, indicando, para cada item, a situação de:</w:t>
      </w:r>
    </w:p>
    <w:p w14:paraId="3CD5705E" w14:textId="77777777" w:rsidR="00145CAC" w:rsidRPr="00E149E2" w:rsidRDefault="00145CAC" w:rsidP="00E149E2">
      <w:pPr>
        <w:spacing w:after="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  <w:b/>
          <w:bCs/>
        </w:rPr>
        <w:t>I –</w:t>
      </w:r>
      <w:r w:rsidRPr="00E149E2">
        <w:rPr>
          <w:rFonts w:ascii="Calibri" w:hAnsi="Calibri" w:cs="Calibri"/>
        </w:rPr>
        <w:t xml:space="preserve"> </w:t>
      </w:r>
      <w:proofErr w:type="gramStart"/>
      <w:r w:rsidRPr="00E149E2">
        <w:rPr>
          <w:rFonts w:ascii="Calibri" w:hAnsi="Calibri" w:cs="Calibri"/>
        </w:rPr>
        <w:t>disponível</w:t>
      </w:r>
      <w:proofErr w:type="gramEnd"/>
      <w:r w:rsidRPr="00E149E2">
        <w:rPr>
          <w:rFonts w:ascii="Calibri" w:hAnsi="Calibri" w:cs="Calibri"/>
        </w:rPr>
        <w:t>; ou</w:t>
      </w:r>
    </w:p>
    <w:p w14:paraId="634494E5" w14:textId="77777777" w:rsidR="00145CAC" w:rsidRPr="00E149E2" w:rsidRDefault="00145CAC" w:rsidP="00E149E2">
      <w:pPr>
        <w:spacing w:after="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  <w:b/>
          <w:bCs/>
        </w:rPr>
        <w:t>II –</w:t>
      </w:r>
      <w:r w:rsidRPr="00E149E2">
        <w:rPr>
          <w:rFonts w:ascii="Calibri" w:hAnsi="Calibri" w:cs="Calibri"/>
        </w:rPr>
        <w:t xml:space="preserve"> </w:t>
      </w:r>
      <w:proofErr w:type="gramStart"/>
      <w:r w:rsidRPr="00E149E2">
        <w:rPr>
          <w:rFonts w:ascii="Calibri" w:hAnsi="Calibri" w:cs="Calibri"/>
        </w:rPr>
        <w:t>indisponível</w:t>
      </w:r>
      <w:proofErr w:type="gramEnd"/>
      <w:r w:rsidRPr="00E149E2">
        <w:rPr>
          <w:rFonts w:ascii="Calibri" w:hAnsi="Calibri" w:cs="Calibri"/>
        </w:rPr>
        <w:t>.</w:t>
      </w:r>
    </w:p>
    <w:p w14:paraId="591111B9" w14:textId="77777777" w:rsidR="00145CAC" w:rsidRPr="00E149E2" w:rsidRDefault="00145CAC" w:rsidP="00E149E2">
      <w:pPr>
        <w:spacing w:after="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  <w:b/>
          <w:bCs/>
        </w:rPr>
        <w:t>Art. 3º</w:t>
      </w:r>
      <w:r w:rsidRPr="00E149E2">
        <w:rPr>
          <w:rFonts w:ascii="Calibri" w:hAnsi="Calibri" w:cs="Calibri"/>
        </w:rPr>
        <w:t xml:space="preserve"> No mesmo espaço do sítio eletrônico oficial destinado à divulgação prevista no art. 1º será publicada, mensalmente, a relação dos medicamentos adquiridos pelo Município para distribuição pela rede pública municipal de saúde, com indicação das respectivas quantidades.</w:t>
      </w:r>
    </w:p>
    <w:p w14:paraId="7EE1BBB2" w14:textId="77777777" w:rsidR="00145CAC" w:rsidRPr="00E149E2" w:rsidRDefault="00145CAC" w:rsidP="00E149E2">
      <w:pPr>
        <w:spacing w:after="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  <w:b/>
          <w:bCs/>
        </w:rPr>
        <w:lastRenderedPageBreak/>
        <w:t>Art. 4º</w:t>
      </w:r>
      <w:r w:rsidRPr="00E149E2">
        <w:rPr>
          <w:rFonts w:ascii="Calibri" w:hAnsi="Calibri" w:cs="Calibri"/>
        </w:rPr>
        <w:t xml:space="preserve"> Esta Lei entra em vigor após decorridos 90 (noventa) dias de sua publicação oficial.</w:t>
      </w:r>
    </w:p>
    <w:p w14:paraId="34EAA588" w14:textId="3F775A03" w:rsidR="00145CAC" w:rsidRPr="00E149E2" w:rsidRDefault="00145CAC" w:rsidP="00926F83">
      <w:pPr>
        <w:spacing w:after="240" w:line="360" w:lineRule="auto"/>
        <w:jc w:val="right"/>
        <w:rPr>
          <w:rFonts w:ascii="Calibri" w:hAnsi="Calibri" w:cs="Calibri"/>
        </w:rPr>
      </w:pPr>
      <w:r w:rsidRPr="00E149E2">
        <w:rPr>
          <w:rFonts w:ascii="Calibri" w:hAnsi="Calibri" w:cs="Calibri"/>
        </w:rPr>
        <w:t xml:space="preserve">Sala das Sessões da Câmara Municipal de Anta Gorda/RS, </w:t>
      </w:r>
      <w:r w:rsidR="00926F83" w:rsidRPr="00E149E2">
        <w:rPr>
          <w:rFonts w:ascii="Calibri" w:hAnsi="Calibri" w:cs="Calibri"/>
        </w:rPr>
        <w:t>27</w:t>
      </w:r>
      <w:r w:rsidRPr="00E149E2">
        <w:rPr>
          <w:rFonts w:ascii="Calibri" w:hAnsi="Calibri" w:cs="Calibri"/>
        </w:rPr>
        <w:t xml:space="preserve"> de julho de 2026.</w:t>
      </w:r>
    </w:p>
    <w:p w14:paraId="60C4FB2E" w14:textId="7FE50898" w:rsidR="00926F83" w:rsidRPr="00E149E2" w:rsidRDefault="00926F83" w:rsidP="00926F83">
      <w:pPr>
        <w:spacing w:after="240" w:line="360" w:lineRule="auto"/>
        <w:jc w:val="right"/>
        <w:rPr>
          <w:rFonts w:ascii="Calibri" w:hAnsi="Calibri" w:cs="Calibri"/>
        </w:rPr>
      </w:pPr>
    </w:p>
    <w:p w14:paraId="1087BD36" w14:textId="77777777" w:rsidR="00926F83" w:rsidRPr="00E149E2" w:rsidRDefault="00926F83" w:rsidP="00926F83">
      <w:pPr>
        <w:spacing w:after="240" w:line="360" w:lineRule="auto"/>
        <w:jc w:val="right"/>
        <w:rPr>
          <w:rFonts w:ascii="Calibri" w:hAnsi="Calibri" w:cs="Calibri"/>
        </w:rPr>
      </w:pPr>
    </w:p>
    <w:p w14:paraId="28DD34A4" w14:textId="77777777" w:rsidR="00145CAC" w:rsidRPr="00E149E2" w:rsidRDefault="00145CAC" w:rsidP="00926F83">
      <w:pPr>
        <w:spacing w:after="240" w:line="360" w:lineRule="auto"/>
        <w:jc w:val="center"/>
        <w:rPr>
          <w:rFonts w:ascii="Calibri" w:hAnsi="Calibri" w:cs="Calibri"/>
        </w:rPr>
      </w:pPr>
      <w:r w:rsidRPr="00E149E2">
        <w:rPr>
          <w:rFonts w:ascii="Calibri" w:hAnsi="Calibri" w:cs="Calibri"/>
          <w:b/>
          <w:bCs/>
        </w:rPr>
        <w:t>ALVIMAR PAULO TREMEA</w:t>
      </w:r>
      <w:r w:rsidRPr="00E149E2">
        <w:rPr>
          <w:rFonts w:ascii="Calibri" w:hAnsi="Calibri" w:cs="Calibri"/>
        </w:rPr>
        <w:br/>
        <w:t>Vereador – MDB</w:t>
      </w:r>
    </w:p>
    <w:p w14:paraId="7112EE1A" w14:textId="77777777" w:rsidR="00145CAC" w:rsidRPr="00E149E2" w:rsidRDefault="00145CAC" w:rsidP="00926F83">
      <w:pPr>
        <w:spacing w:after="240" w:line="360" w:lineRule="auto"/>
        <w:jc w:val="both"/>
        <w:rPr>
          <w:rFonts w:ascii="Calibri" w:hAnsi="Calibri" w:cs="Calibri"/>
          <w:b/>
          <w:bCs/>
        </w:rPr>
      </w:pPr>
    </w:p>
    <w:p w14:paraId="49393013" w14:textId="6979648A" w:rsidR="00145CAC" w:rsidRPr="00E149E2" w:rsidRDefault="00145CAC" w:rsidP="00926F83">
      <w:pPr>
        <w:spacing w:after="240" w:line="360" w:lineRule="auto"/>
        <w:jc w:val="center"/>
        <w:rPr>
          <w:rFonts w:ascii="Calibri" w:hAnsi="Calibri" w:cs="Calibri"/>
          <w:b/>
          <w:bCs/>
        </w:rPr>
      </w:pPr>
      <w:r w:rsidRPr="00E149E2">
        <w:rPr>
          <w:rFonts w:ascii="Calibri" w:hAnsi="Calibri" w:cs="Calibri"/>
          <w:b/>
          <w:bCs/>
        </w:rPr>
        <w:t>JUSTIFICATIVA</w:t>
      </w:r>
    </w:p>
    <w:p w14:paraId="31F62118" w14:textId="77777777" w:rsidR="00145CAC" w:rsidRPr="00E149E2" w:rsidRDefault="00145CAC" w:rsidP="00926F83">
      <w:pPr>
        <w:spacing w:after="24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</w:rPr>
        <w:t>O presente Projeto de Lei tem por finalidade ampliar a transparência e facilitar o acesso da população às informações relativas aos medicamentos disponibilizados gratuitamente pela rede pública municipal de saúde de Anta Gorda.</w:t>
      </w:r>
    </w:p>
    <w:p w14:paraId="4A60678A" w14:textId="77777777" w:rsidR="00145CAC" w:rsidRPr="00E149E2" w:rsidRDefault="00145CAC" w:rsidP="00926F83">
      <w:pPr>
        <w:spacing w:after="24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</w:rPr>
        <w:t>A proposição estabelece a divulgação, no sítio eletrônico oficial do Município e nas unidades municipais de saúde responsáveis pela dispensação, da relação atualizada dos medicamentos fornecidos gratuitamente, com indicação daqueles disponíveis e indisponíveis, bem como a divulgação mensal dos medicamentos adquiridos pelo Município e de suas respectivas quantidades.</w:t>
      </w:r>
    </w:p>
    <w:p w14:paraId="6F710075" w14:textId="77777777" w:rsidR="00145CAC" w:rsidRPr="00E149E2" w:rsidRDefault="00145CAC" w:rsidP="00926F83">
      <w:pPr>
        <w:spacing w:after="24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</w:rPr>
        <w:t>A medida busca permitir que os usuários do Sistema Único de Saúde tenham acesso prévio, claro e atualizado às informações acerca dos medicamentos disponíveis para dispensação, evitando deslocamentos desnecessários e proporcionando maior transparência sobre a execução da política pública municipal de assistência farmacêutica.</w:t>
      </w:r>
    </w:p>
    <w:p w14:paraId="5D2B74D9" w14:textId="77777777" w:rsidR="00145CAC" w:rsidRPr="00E149E2" w:rsidRDefault="00145CAC" w:rsidP="00926F83">
      <w:pPr>
        <w:spacing w:after="24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</w:rPr>
        <w:lastRenderedPageBreak/>
        <w:t>A proposição encontra fundamento, inicialmente, no direito fundamental de acesso à informação previsto no art. 5º, inciso XXXIII, da Constituição Federal, bem como no princípio da publicidade estabelecido no art. 37, caput, da Constituição Federal.</w:t>
      </w:r>
    </w:p>
    <w:p w14:paraId="672E9BD8" w14:textId="77777777" w:rsidR="00145CAC" w:rsidRPr="00E149E2" w:rsidRDefault="00145CAC" w:rsidP="00926F83">
      <w:pPr>
        <w:spacing w:after="24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</w:rPr>
        <w:t>Também se insere no âmbito da competência municipal para legislar sobre assuntos de interesse local e suplementar a legislação federal e estadual no que couber, nos termos do art. 30, incisos I e II, da Constituição Federal.</w:t>
      </w:r>
    </w:p>
    <w:p w14:paraId="021DA6B5" w14:textId="77777777" w:rsidR="00145CAC" w:rsidRPr="00E149E2" w:rsidRDefault="00145CAC" w:rsidP="00926F83">
      <w:pPr>
        <w:spacing w:after="24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</w:rPr>
        <w:t>Na área da saúde, a Lei Complementar Federal nº 141/2012 reforça a necessidade de transparência e visibilidade da gestão pública, estabelecendo, em seu art. 31, ampla divulgação, inclusive por meios eletrônicos de acesso público, das informações relacionadas à gestão dos recursos e serviços de saúde.</w:t>
      </w:r>
    </w:p>
    <w:p w14:paraId="46911D2F" w14:textId="77777777" w:rsidR="00145CAC" w:rsidRPr="00E149E2" w:rsidRDefault="00145CAC" w:rsidP="00926F83">
      <w:pPr>
        <w:spacing w:after="24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</w:rPr>
        <w:t>A matéria igualmente se harmoniza com os princípios estabelecidos pela Lei Federal nº 12.527/2011 – Lei de Acesso à Informação, especialmente no que diz respeito à divulgação, independentemente de requerimento, de informações de interesse coletivo ou geral produzidas ou custodiadas pelos órgãos públicos.</w:t>
      </w:r>
    </w:p>
    <w:p w14:paraId="48196D17" w14:textId="77777777" w:rsidR="00145CAC" w:rsidRPr="00E149E2" w:rsidRDefault="00145CAC" w:rsidP="00926F83">
      <w:pPr>
        <w:spacing w:after="24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</w:rPr>
        <w:t>No que diz respeito à iniciativa legislativa, a proposição não interfere na estrutura administrativa do Poder Executivo, não cria órgãos ou cargos públicos, não estabelece atribuições funcionais para servidores determinados e tampouco disciplina seu regime jurídico.</w:t>
      </w:r>
    </w:p>
    <w:p w14:paraId="127AF41C" w14:textId="77777777" w:rsidR="00145CAC" w:rsidRPr="00E149E2" w:rsidRDefault="00145CAC" w:rsidP="00926F83">
      <w:pPr>
        <w:spacing w:after="24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</w:rPr>
        <w:t>O Supremo Tribunal Federal, ao apreciar o Tema 917 da Repercussão Geral, firmou entendimento no sentido de que não há usurpação da competência privativa do Chefe do Poder Executivo quando a lei, ainda que possa acarretar despesas à Administração, não disponha sobre sua estrutura, sobre as atribuições de seus órgãos ou sobre o regime jurídico de seus servidores.</w:t>
      </w:r>
    </w:p>
    <w:p w14:paraId="11F3871A" w14:textId="77777777" w:rsidR="00145CAC" w:rsidRPr="00E149E2" w:rsidRDefault="00145CAC" w:rsidP="00926F83">
      <w:pPr>
        <w:spacing w:after="24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</w:rPr>
        <w:lastRenderedPageBreak/>
        <w:t>A questão possui precedente ainda mais específico no Supremo Tribunal Federal. No julgamento do ARE nº 1.436.429, a Corte examinou legislação municipal de iniciativa parlamentar que estabelecia a divulgação, em sítio eletrônico oficial, de informações referentes aos estoques de medicamentos das farmácias públicas municipais, inclusive com atualização periódica.</w:t>
      </w:r>
    </w:p>
    <w:p w14:paraId="4692BB60" w14:textId="77777777" w:rsidR="00145CAC" w:rsidRPr="00E149E2" w:rsidRDefault="00145CAC" w:rsidP="00926F83">
      <w:pPr>
        <w:spacing w:after="24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</w:rPr>
        <w:t>Na oportunidade, o Supremo Tribunal Federal reconheceu a constitucionalidade da medida, compreendendo-a como instrumento de transparência da Administração Pública, sem caracterização de indevida ingerência do Poder Legislativo na organização administrativa reservada ao Poder Executivo.</w:t>
      </w:r>
    </w:p>
    <w:p w14:paraId="062B1DEE" w14:textId="77777777" w:rsidR="00145CAC" w:rsidRPr="00E149E2" w:rsidRDefault="00145CAC" w:rsidP="00926F83">
      <w:pPr>
        <w:spacing w:after="24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</w:rPr>
        <w:t>A orientação jurisprudencial aplica-se diretamente à presente proposição, cuja finalidade não é estabelecer a forma pela qual o Município deverá organizar internamente a gestão ou a dispensação de medicamentos, mas assegurar publicidade a informações de interesse público relacionadas a serviço já prestado pela Administração Municipal.</w:t>
      </w:r>
    </w:p>
    <w:p w14:paraId="3F27F4F3" w14:textId="77777777" w:rsidR="00145CAC" w:rsidRPr="00E149E2" w:rsidRDefault="00145CAC" w:rsidP="00926F83">
      <w:pPr>
        <w:spacing w:after="24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</w:rPr>
        <w:t>A proposição, portanto, preserva a esfera de autonomia administrativa do Poder Executivo, limitando-se a estabelecer dever de transparência e acesso à informação, em consonância com os princípios constitucionais da publicidade, eficiência e transparência administrativa.</w:t>
      </w:r>
    </w:p>
    <w:p w14:paraId="7AECDEAC" w14:textId="77777777" w:rsidR="00145CAC" w:rsidRPr="00E149E2" w:rsidRDefault="00145CAC" w:rsidP="00926F83">
      <w:pPr>
        <w:spacing w:after="24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</w:rPr>
        <w:t>Além de seu fundamento jurídico, a medida apresenta relevante interesse público. A disponibilidade de informações atualizadas permitirá que os cidadãos saibam previamente quais medicamentos são fornecidos gratuitamente pela rede municipal e quais se encontram temporariamente indisponíveis, proporcionando maior previsibilidade aos usuários do serviço público e maior controle social sobre a política municipal de assistência farmacêutica.</w:t>
      </w:r>
    </w:p>
    <w:p w14:paraId="6C2768DD" w14:textId="77777777" w:rsidR="00145CAC" w:rsidRPr="00E149E2" w:rsidRDefault="00145CAC" w:rsidP="00926F83">
      <w:pPr>
        <w:spacing w:after="24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</w:rPr>
        <w:lastRenderedPageBreak/>
        <w:t>Diante da relevância da matéria e de sua consonância com os princípios constitucionais da publicidade, transparência e acesso à informação, solicita-se o apoio dos demais Vereadores para a apreciação e aprovação do presente Projeto de Lei.</w:t>
      </w:r>
    </w:p>
    <w:p w14:paraId="3EEED435" w14:textId="2187D5A7" w:rsidR="00145CAC" w:rsidRPr="00E149E2" w:rsidRDefault="00145CAC" w:rsidP="00926F83">
      <w:pPr>
        <w:spacing w:after="240" w:line="360" w:lineRule="auto"/>
        <w:ind w:firstLine="1134"/>
        <w:jc w:val="both"/>
        <w:rPr>
          <w:rFonts w:ascii="Calibri" w:hAnsi="Calibri" w:cs="Calibri"/>
        </w:rPr>
      </w:pPr>
      <w:r w:rsidRPr="00E149E2">
        <w:rPr>
          <w:rFonts w:ascii="Calibri" w:hAnsi="Calibri" w:cs="Calibri"/>
        </w:rPr>
        <w:t>Câmara Municipal de Anta Gorda/RS, 24 de julho de 2026.</w:t>
      </w:r>
    </w:p>
    <w:p w14:paraId="731C3EE2" w14:textId="77777777" w:rsidR="00926F83" w:rsidRPr="00E149E2" w:rsidRDefault="00926F83" w:rsidP="00926F83">
      <w:pPr>
        <w:spacing w:after="240" w:line="360" w:lineRule="auto"/>
        <w:ind w:firstLine="1134"/>
        <w:jc w:val="both"/>
        <w:rPr>
          <w:rFonts w:ascii="Calibri" w:hAnsi="Calibri" w:cs="Calibri"/>
        </w:rPr>
      </w:pPr>
    </w:p>
    <w:p w14:paraId="6B4FBAB6" w14:textId="77777777" w:rsidR="00145CAC" w:rsidRPr="00E149E2" w:rsidRDefault="00145CAC" w:rsidP="00926F83">
      <w:pPr>
        <w:spacing w:after="240" w:line="360" w:lineRule="auto"/>
        <w:jc w:val="center"/>
        <w:rPr>
          <w:rFonts w:ascii="Calibri" w:hAnsi="Calibri" w:cs="Calibri"/>
        </w:rPr>
      </w:pPr>
      <w:r w:rsidRPr="00E149E2">
        <w:rPr>
          <w:rFonts w:ascii="Calibri" w:hAnsi="Calibri" w:cs="Calibri"/>
          <w:b/>
          <w:bCs/>
        </w:rPr>
        <w:t>ALVIMAR PAULO TREMEA</w:t>
      </w:r>
      <w:r w:rsidRPr="00E149E2">
        <w:rPr>
          <w:rFonts w:ascii="Calibri" w:hAnsi="Calibri" w:cs="Calibri"/>
        </w:rPr>
        <w:br/>
        <w:t>Vereador – MDB</w:t>
      </w:r>
    </w:p>
    <w:p w14:paraId="780CD04F" w14:textId="77777777" w:rsidR="00145CAC" w:rsidRPr="00E149E2" w:rsidRDefault="00145CAC" w:rsidP="00926F83">
      <w:pPr>
        <w:spacing w:after="240" w:line="360" w:lineRule="auto"/>
        <w:jc w:val="both"/>
        <w:rPr>
          <w:rFonts w:ascii="Calibri" w:hAnsi="Calibri" w:cs="Calibri"/>
        </w:rPr>
      </w:pPr>
    </w:p>
    <w:sectPr w:rsidR="00145CAC" w:rsidRPr="00E149E2" w:rsidSect="007C757F">
      <w:pgSz w:w="11906" w:h="16838"/>
      <w:pgMar w:top="340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CAC"/>
    <w:rsid w:val="00145CAC"/>
    <w:rsid w:val="00494547"/>
    <w:rsid w:val="005655B1"/>
    <w:rsid w:val="007C757F"/>
    <w:rsid w:val="00926F83"/>
    <w:rsid w:val="00AA11DE"/>
    <w:rsid w:val="00E1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64BAF"/>
  <w15:chartTrackingRefBased/>
  <w15:docId w15:val="{8EC8F84A-214B-45FF-885C-330852F5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45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45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45C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45C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45C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45C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45C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5C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45C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45C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45C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45C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45C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45CA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45C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45CA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5C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45C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45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45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45C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45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45C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45CA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45CA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45CA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45C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45CA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45CAC"/>
    <w:rPr>
      <w:b/>
      <w:bCs/>
      <w:smallCaps/>
      <w:color w:val="0F4761" w:themeColor="accent1" w:themeShade="BF"/>
      <w:spacing w:val="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6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6F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986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Cenci</dc:creator>
  <cp:keywords/>
  <dc:description/>
  <cp:lastModifiedBy>Servidor</cp:lastModifiedBy>
  <cp:revision>6</cp:revision>
  <cp:lastPrinted>2026-07-27T19:28:00Z</cp:lastPrinted>
  <dcterms:created xsi:type="dcterms:W3CDTF">2026-07-24T17:54:00Z</dcterms:created>
  <dcterms:modified xsi:type="dcterms:W3CDTF">2026-07-27T19:30:00Z</dcterms:modified>
</cp:coreProperties>
</file>