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36B" w:rsidRPr="00B612DD" w:rsidRDefault="00C5536B" w:rsidP="00C5536B">
      <w:pPr>
        <w:spacing w:after="20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B612DD">
        <w:rPr>
          <w:rFonts w:ascii="Arial" w:eastAsia="Times New Roman" w:hAnsi="Arial" w:cs="Arial"/>
          <w:bCs/>
          <w:sz w:val="21"/>
          <w:szCs w:val="21"/>
          <w:lang w:eastAsia="pt-BR"/>
        </w:rPr>
        <w:t>Lei</w:t>
      </w:r>
      <w:r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Municipal nº 2.553/2021, de 30</w:t>
      </w:r>
      <w:r w:rsidRPr="00B612DD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de novembro de 2021.</w:t>
      </w:r>
      <w:r w:rsidRPr="00B612DD">
        <w:rPr>
          <w:rFonts w:ascii="Arial" w:eastAsia="Times New Roman" w:hAnsi="Arial" w:cs="Arial"/>
          <w:bCs/>
          <w:iCs/>
          <w:sz w:val="21"/>
          <w:szCs w:val="21"/>
          <w:lang w:eastAsia="pt-BR"/>
        </w:rPr>
        <w:tab/>
      </w:r>
      <w:r w:rsidRPr="00B612DD">
        <w:rPr>
          <w:rFonts w:ascii="Arial" w:eastAsia="Times New Roman" w:hAnsi="Arial" w:cs="Arial"/>
          <w:bCs/>
          <w:iCs/>
          <w:sz w:val="21"/>
          <w:szCs w:val="21"/>
          <w:lang w:eastAsia="pt-BR"/>
        </w:rPr>
        <w:tab/>
      </w:r>
    </w:p>
    <w:p w:rsidR="00C5536B" w:rsidRPr="00B612DD" w:rsidRDefault="00C5536B" w:rsidP="00C5536B">
      <w:pPr>
        <w:spacing w:after="200" w:line="360" w:lineRule="auto"/>
        <w:ind w:left="3540"/>
        <w:jc w:val="both"/>
        <w:rPr>
          <w:rFonts w:ascii="Arial" w:eastAsia="Times New Roman" w:hAnsi="Arial" w:cs="Arial"/>
          <w:bCs/>
          <w:i/>
          <w:iCs/>
          <w:sz w:val="21"/>
          <w:szCs w:val="21"/>
          <w:lang w:eastAsia="pt-BR"/>
        </w:rPr>
      </w:pPr>
      <w:r w:rsidRPr="00B612DD">
        <w:rPr>
          <w:rFonts w:ascii="Arial" w:eastAsia="Times New Roman" w:hAnsi="Arial" w:cs="Arial"/>
          <w:bCs/>
          <w:i/>
          <w:iCs/>
          <w:sz w:val="21"/>
          <w:szCs w:val="21"/>
          <w:lang w:eastAsia="pt-BR"/>
        </w:rPr>
        <w:t xml:space="preserve">“Altera a alíquota da taxa de serviços urbanos prevista na Lei Municipal 681/1990, de 18 de dezembro de 1990, alterada pela Lei Municipal nº 2.298/2017, de 12 de dezembro de 2017; </w:t>
      </w:r>
      <w:proofErr w:type="gramStart"/>
      <w:r w:rsidRPr="00B612DD">
        <w:rPr>
          <w:rFonts w:ascii="Arial" w:eastAsia="Times New Roman" w:hAnsi="Arial" w:cs="Arial"/>
          <w:bCs/>
          <w:i/>
          <w:iCs/>
          <w:sz w:val="21"/>
          <w:szCs w:val="21"/>
          <w:lang w:eastAsia="pt-BR"/>
        </w:rPr>
        <w:t>Isenta</w:t>
      </w:r>
      <w:proofErr w:type="gramEnd"/>
      <w:r w:rsidRPr="00B612DD">
        <w:rPr>
          <w:rFonts w:ascii="Arial" w:eastAsia="Times New Roman" w:hAnsi="Arial" w:cs="Arial"/>
          <w:bCs/>
          <w:i/>
          <w:iCs/>
          <w:sz w:val="21"/>
          <w:szCs w:val="21"/>
          <w:lang w:eastAsia="pt-BR"/>
        </w:rPr>
        <w:t xml:space="preserve"> os boxes de garagem do pagamento da taxa de serviços urbanos, e dá outras providências”.</w:t>
      </w:r>
    </w:p>
    <w:p w:rsidR="00C5536B" w:rsidRPr="00B612DD" w:rsidRDefault="00C5536B" w:rsidP="00C5536B">
      <w:pPr>
        <w:spacing w:after="200" w:line="360" w:lineRule="auto"/>
        <w:ind w:firstLine="1274"/>
        <w:jc w:val="both"/>
        <w:rPr>
          <w:rFonts w:ascii="Arial" w:hAnsi="Arial" w:cs="Arial"/>
          <w:sz w:val="21"/>
          <w:szCs w:val="21"/>
        </w:rPr>
      </w:pPr>
      <w:r w:rsidRPr="00B612DD">
        <w:rPr>
          <w:rFonts w:ascii="Arial" w:hAnsi="Arial" w:cs="Arial"/>
          <w:sz w:val="21"/>
          <w:szCs w:val="21"/>
        </w:rPr>
        <w:t xml:space="preserve">Francisco David </w:t>
      </w:r>
      <w:proofErr w:type="spellStart"/>
      <w:r w:rsidRPr="00B612DD">
        <w:rPr>
          <w:rFonts w:ascii="Arial" w:hAnsi="Arial" w:cs="Arial"/>
          <w:sz w:val="21"/>
          <w:szCs w:val="21"/>
        </w:rPr>
        <w:t>Frighetto</w:t>
      </w:r>
      <w:proofErr w:type="spellEnd"/>
      <w:r w:rsidRPr="00B612DD">
        <w:rPr>
          <w:rFonts w:ascii="Arial" w:hAnsi="Arial" w:cs="Arial"/>
          <w:sz w:val="21"/>
          <w:szCs w:val="21"/>
        </w:rPr>
        <w:t xml:space="preserve">, Prefeito Municipal de Anta Gorda, Estado do Rio Grande do Sul, no uso das atribuições que lhe confere a Lei Orgânica Municipal; </w:t>
      </w:r>
    </w:p>
    <w:p w:rsidR="00C5536B" w:rsidRPr="00B612DD" w:rsidRDefault="00C5536B" w:rsidP="00C5536B">
      <w:pPr>
        <w:spacing w:after="200" w:line="360" w:lineRule="auto"/>
        <w:ind w:firstLine="1274"/>
        <w:jc w:val="both"/>
        <w:rPr>
          <w:rFonts w:ascii="Arial" w:hAnsi="Arial" w:cs="Arial"/>
          <w:sz w:val="21"/>
          <w:szCs w:val="21"/>
        </w:rPr>
      </w:pPr>
      <w:r w:rsidRPr="00B612DD">
        <w:rPr>
          <w:rFonts w:ascii="Arial" w:hAnsi="Arial" w:cs="Arial"/>
          <w:sz w:val="21"/>
          <w:szCs w:val="21"/>
        </w:rPr>
        <w:t>Faço saber, que a Câmara Municipal de Vereadores aprovou e eu sanciono e promulgo a seguinte Lei:</w:t>
      </w:r>
    </w:p>
    <w:p w:rsidR="00C5536B" w:rsidRPr="00B612DD" w:rsidRDefault="00C5536B" w:rsidP="00C5536B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B612DD">
        <w:rPr>
          <w:rFonts w:ascii="Arial" w:hAnsi="Arial" w:cs="Arial"/>
          <w:sz w:val="21"/>
          <w:szCs w:val="21"/>
        </w:rPr>
        <w:tab/>
        <w:t xml:space="preserve">          </w:t>
      </w:r>
      <w:r w:rsidRPr="00B612DD">
        <w:rPr>
          <w:rFonts w:ascii="Arial" w:hAnsi="Arial" w:cs="Arial"/>
          <w:b/>
          <w:sz w:val="21"/>
          <w:szCs w:val="21"/>
        </w:rPr>
        <w:t>Art. 1º</w:t>
      </w:r>
      <w:r w:rsidRPr="00B612DD">
        <w:rPr>
          <w:rFonts w:ascii="Arial" w:hAnsi="Arial" w:cs="Arial"/>
          <w:sz w:val="21"/>
          <w:szCs w:val="21"/>
        </w:rPr>
        <w:t xml:space="preserve"> Fica o Poder Executivo autorizado a alterar a alíquota da taxa de serviços urbanos, prevista nos artigos 67 a 69 da Lei Municipal nº 681/1990, de 18 de dezembro de 1990, alterada pela Lei Municipal nº 2.298/2017, de 12 de dezembro de 2017.</w:t>
      </w:r>
    </w:p>
    <w:p w:rsidR="00C5536B" w:rsidRPr="00B612DD" w:rsidRDefault="00C5536B" w:rsidP="00C5536B">
      <w:pPr>
        <w:spacing w:after="20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612DD">
        <w:rPr>
          <w:rFonts w:ascii="Arial" w:hAnsi="Arial" w:cs="Arial"/>
          <w:sz w:val="21"/>
          <w:szCs w:val="21"/>
        </w:rPr>
        <w:t xml:space="preserve">                       </w:t>
      </w:r>
      <w:r w:rsidRPr="00B612DD">
        <w:rPr>
          <w:rFonts w:ascii="Arial" w:hAnsi="Arial" w:cs="Arial"/>
          <w:b/>
          <w:sz w:val="21"/>
          <w:szCs w:val="21"/>
        </w:rPr>
        <w:t xml:space="preserve">Art. 2º </w:t>
      </w:r>
      <w:r w:rsidRPr="00B612DD">
        <w:rPr>
          <w:rFonts w:ascii="Arial" w:hAnsi="Arial" w:cs="Arial"/>
          <w:sz w:val="21"/>
          <w:szCs w:val="21"/>
        </w:rPr>
        <w:t>A</w:t>
      </w:r>
      <w:r w:rsidRPr="00B612DD">
        <w:rPr>
          <w:rFonts w:ascii="Arial" w:hAnsi="Arial" w:cs="Arial"/>
          <w:b/>
          <w:sz w:val="21"/>
          <w:szCs w:val="21"/>
        </w:rPr>
        <w:t xml:space="preserve"> </w:t>
      </w:r>
      <w:r w:rsidRPr="00B612DD">
        <w:rPr>
          <w:rFonts w:ascii="Arial" w:hAnsi="Arial" w:cs="Arial"/>
          <w:sz w:val="21"/>
          <w:szCs w:val="21"/>
        </w:rPr>
        <w:t xml:space="preserve">tabela anexa à Lei Municipal nº 681/1990, alterada pela Lei nº </w:t>
      </w:r>
      <w:r w:rsidRPr="00B612DD">
        <w:rPr>
          <w:rFonts w:ascii="Arial" w:eastAsia="Times New Roman" w:hAnsi="Arial" w:cs="Arial"/>
          <w:bCs/>
          <w:iCs/>
          <w:sz w:val="21"/>
          <w:szCs w:val="21"/>
          <w:lang w:eastAsia="pt-BR"/>
        </w:rPr>
        <w:t>2.298/2017, de 12 de dezembro de 2017,</w:t>
      </w:r>
      <w:r w:rsidRPr="00B612DD">
        <w:rPr>
          <w:rFonts w:ascii="Arial" w:hAnsi="Arial" w:cs="Arial"/>
          <w:b/>
          <w:sz w:val="21"/>
          <w:szCs w:val="21"/>
        </w:rPr>
        <w:t xml:space="preserve"> </w:t>
      </w:r>
      <w:r w:rsidRPr="00B612DD">
        <w:rPr>
          <w:rFonts w:ascii="Arial" w:hAnsi="Arial" w:cs="Arial"/>
          <w:sz w:val="21"/>
          <w:szCs w:val="21"/>
        </w:rPr>
        <w:t>passa a vigorar com a seguinte redação:</w:t>
      </w:r>
    </w:p>
    <w:p w:rsidR="00C5536B" w:rsidRPr="00B612DD" w:rsidRDefault="00C5536B" w:rsidP="00C5536B">
      <w:pPr>
        <w:spacing w:after="20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612DD">
        <w:rPr>
          <w:rFonts w:ascii="Arial" w:hAnsi="Arial" w:cs="Arial"/>
          <w:b/>
          <w:sz w:val="21"/>
          <w:szCs w:val="21"/>
        </w:rPr>
        <w:t>DA TAXA DE SERVIÇOS URBANOS</w:t>
      </w:r>
    </w:p>
    <w:p w:rsidR="00C5536B" w:rsidRPr="00B612DD" w:rsidRDefault="00C5536B" w:rsidP="00C5536B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B612DD">
        <w:rPr>
          <w:rFonts w:ascii="Arial" w:hAnsi="Arial" w:cs="Arial"/>
          <w:sz w:val="21"/>
          <w:szCs w:val="21"/>
        </w:rPr>
        <w:t xml:space="preserve">                       I – Abrangendo apenas os imóveis localizados em logradouros efetivamente atendidos pelo serviço de recolhimento de lixo:</w:t>
      </w:r>
    </w:p>
    <w:p w:rsidR="00C5536B" w:rsidRPr="006C4DA5" w:rsidRDefault="00C5536B" w:rsidP="00C5536B">
      <w:pPr>
        <w:pStyle w:val="PargrafodaLista"/>
        <w:numPr>
          <w:ilvl w:val="0"/>
          <w:numId w:val="1"/>
        </w:numPr>
        <w:spacing w:after="200" w:line="360" w:lineRule="auto"/>
        <w:ind w:left="1418" w:hanging="11"/>
        <w:jc w:val="both"/>
        <w:rPr>
          <w:rFonts w:ascii="Arial" w:hAnsi="Arial" w:cs="Arial"/>
          <w:sz w:val="21"/>
          <w:szCs w:val="21"/>
        </w:rPr>
      </w:pPr>
      <w:r w:rsidRPr="006C4DA5">
        <w:rPr>
          <w:rFonts w:ascii="Arial" w:hAnsi="Arial" w:cs="Arial"/>
          <w:sz w:val="21"/>
          <w:szCs w:val="21"/>
        </w:rPr>
        <w:t>Residencial – 25% (vinte e cinco por cento);</w:t>
      </w:r>
    </w:p>
    <w:p w:rsidR="00C5536B" w:rsidRPr="006C4DA5" w:rsidRDefault="00C5536B" w:rsidP="00C5536B">
      <w:pPr>
        <w:pStyle w:val="PargrafodaLista"/>
        <w:numPr>
          <w:ilvl w:val="0"/>
          <w:numId w:val="1"/>
        </w:numPr>
        <w:spacing w:after="200" w:line="360" w:lineRule="auto"/>
        <w:ind w:left="1418" w:hanging="11"/>
        <w:jc w:val="both"/>
        <w:rPr>
          <w:rFonts w:ascii="Arial" w:hAnsi="Arial" w:cs="Arial"/>
          <w:sz w:val="21"/>
          <w:szCs w:val="21"/>
        </w:rPr>
      </w:pPr>
      <w:r w:rsidRPr="006C4DA5">
        <w:rPr>
          <w:rFonts w:ascii="Arial" w:hAnsi="Arial" w:cs="Arial"/>
          <w:sz w:val="21"/>
          <w:szCs w:val="21"/>
        </w:rPr>
        <w:t>Comercial e outros – 35% (trinta e cinco por cento);</w:t>
      </w:r>
    </w:p>
    <w:p w:rsidR="00C5536B" w:rsidRPr="006C4DA5" w:rsidRDefault="00C5536B" w:rsidP="00C5536B">
      <w:pPr>
        <w:pStyle w:val="PargrafodaLista"/>
        <w:numPr>
          <w:ilvl w:val="0"/>
          <w:numId w:val="1"/>
        </w:numPr>
        <w:spacing w:after="200" w:line="360" w:lineRule="auto"/>
        <w:ind w:left="1418" w:hanging="11"/>
        <w:jc w:val="both"/>
        <w:rPr>
          <w:rFonts w:ascii="Arial" w:hAnsi="Arial" w:cs="Arial"/>
          <w:sz w:val="21"/>
          <w:szCs w:val="21"/>
        </w:rPr>
      </w:pPr>
      <w:r w:rsidRPr="006C4DA5">
        <w:rPr>
          <w:rFonts w:ascii="Arial" w:hAnsi="Arial" w:cs="Arial"/>
          <w:sz w:val="21"/>
          <w:szCs w:val="21"/>
        </w:rPr>
        <w:t>Industrial – 41% (quarenta e um por cento).</w:t>
      </w:r>
    </w:p>
    <w:p w:rsidR="00C5536B" w:rsidRPr="00B612DD" w:rsidRDefault="00C5536B" w:rsidP="00C5536B">
      <w:pPr>
        <w:pStyle w:val="PargrafodaLista"/>
        <w:spacing w:after="200" w:line="360" w:lineRule="auto"/>
        <w:jc w:val="both"/>
        <w:rPr>
          <w:rFonts w:ascii="Arial" w:hAnsi="Arial" w:cs="Arial"/>
          <w:sz w:val="21"/>
          <w:szCs w:val="21"/>
        </w:rPr>
      </w:pPr>
    </w:p>
    <w:p w:rsidR="00C5536B" w:rsidRPr="00B612DD" w:rsidRDefault="00C5536B" w:rsidP="00C5536B">
      <w:pPr>
        <w:spacing w:after="200"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B612DD">
        <w:rPr>
          <w:rFonts w:ascii="Arial" w:hAnsi="Arial" w:cs="Arial"/>
          <w:b/>
          <w:sz w:val="21"/>
          <w:szCs w:val="21"/>
        </w:rPr>
        <w:t>Art. 3º</w:t>
      </w:r>
      <w:r w:rsidRPr="00B612DD">
        <w:rPr>
          <w:rFonts w:ascii="Arial" w:hAnsi="Arial" w:cs="Arial"/>
          <w:sz w:val="21"/>
          <w:szCs w:val="21"/>
        </w:rPr>
        <w:t xml:space="preserve"> Insere o Parágrafo 2º ao artigo 69 da Lei Municipal nº 681/1990, de 18 de dezembro de 1990, alterada pelas Leis Municipais nº 1.381/2003, de 23 de dezembro de 2003, nº 2.277/2017, de 26 de setembro de 2017, nº 2.298/2017, de dezembro de 2017e nº 2.336/2018, de 10 de julho de 2018, para fins de isenção de pagamento da taxa de serviços urbanos aos boxes de garagem.</w:t>
      </w:r>
    </w:p>
    <w:p w:rsidR="00C5536B" w:rsidRPr="00B612DD" w:rsidRDefault="00C5536B" w:rsidP="00C5536B">
      <w:pPr>
        <w:pStyle w:val="PargrafodaLista"/>
        <w:spacing w:after="200" w:line="360" w:lineRule="auto"/>
        <w:ind w:left="1275"/>
        <w:jc w:val="both"/>
        <w:rPr>
          <w:rFonts w:ascii="Arial" w:hAnsi="Arial" w:cs="Arial"/>
          <w:i/>
          <w:sz w:val="21"/>
          <w:szCs w:val="21"/>
        </w:rPr>
      </w:pPr>
      <w:r w:rsidRPr="00B612DD">
        <w:rPr>
          <w:rFonts w:ascii="Arial" w:hAnsi="Arial" w:cs="Arial"/>
          <w:i/>
          <w:sz w:val="21"/>
          <w:szCs w:val="21"/>
        </w:rPr>
        <w:t>“Art. 69:</w:t>
      </w:r>
    </w:p>
    <w:p w:rsidR="00C5536B" w:rsidRPr="00B612DD" w:rsidRDefault="00C5536B" w:rsidP="00C5536B">
      <w:pPr>
        <w:pStyle w:val="PargrafodaLista"/>
        <w:spacing w:after="200" w:line="360" w:lineRule="auto"/>
        <w:ind w:left="1275"/>
        <w:jc w:val="both"/>
        <w:rPr>
          <w:rFonts w:ascii="Arial" w:hAnsi="Arial" w:cs="Arial"/>
          <w:i/>
          <w:sz w:val="21"/>
          <w:szCs w:val="21"/>
        </w:rPr>
      </w:pPr>
      <w:r w:rsidRPr="00B612DD">
        <w:rPr>
          <w:rFonts w:ascii="Arial" w:hAnsi="Arial" w:cs="Arial"/>
          <w:i/>
          <w:sz w:val="21"/>
          <w:szCs w:val="21"/>
        </w:rPr>
        <w:t>§ 1º [...]</w:t>
      </w:r>
    </w:p>
    <w:p w:rsidR="00C5536B" w:rsidRPr="00B612DD" w:rsidRDefault="00C5536B" w:rsidP="00C5536B">
      <w:pPr>
        <w:pStyle w:val="PargrafodaLista"/>
        <w:spacing w:after="200" w:line="360" w:lineRule="auto"/>
        <w:ind w:left="1275"/>
        <w:jc w:val="both"/>
        <w:rPr>
          <w:rFonts w:ascii="Arial" w:hAnsi="Arial" w:cs="Arial"/>
          <w:i/>
          <w:sz w:val="21"/>
          <w:szCs w:val="21"/>
        </w:rPr>
      </w:pPr>
      <w:r w:rsidRPr="00B612DD">
        <w:rPr>
          <w:rFonts w:ascii="Arial" w:hAnsi="Arial" w:cs="Arial"/>
          <w:i/>
          <w:sz w:val="21"/>
          <w:szCs w:val="21"/>
        </w:rPr>
        <w:t xml:space="preserve">§ “2º Os boxes de garagem ficam isentos do pagamento da taxa de serviços urbanos a que se refere este </w:t>
      </w:r>
      <w:proofErr w:type="gramStart"/>
      <w:r w:rsidRPr="00B612DD">
        <w:rPr>
          <w:rFonts w:ascii="Arial" w:hAnsi="Arial" w:cs="Arial"/>
          <w:i/>
          <w:sz w:val="21"/>
          <w:szCs w:val="21"/>
        </w:rPr>
        <w:t>Capítulo.”</w:t>
      </w:r>
      <w:proofErr w:type="gramEnd"/>
    </w:p>
    <w:p w:rsidR="00C5536B" w:rsidRPr="00B612DD" w:rsidRDefault="00C5536B" w:rsidP="00C5536B">
      <w:pPr>
        <w:pStyle w:val="PargrafodaLista"/>
        <w:spacing w:after="200" w:line="360" w:lineRule="auto"/>
        <w:ind w:left="1275"/>
        <w:jc w:val="both"/>
        <w:rPr>
          <w:rFonts w:ascii="Arial" w:hAnsi="Arial" w:cs="Arial"/>
          <w:sz w:val="21"/>
          <w:szCs w:val="21"/>
        </w:rPr>
      </w:pPr>
    </w:p>
    <w:p w:rsidR="00C5536B" w:rsidRPr="00B612DD" w:rsidRDefault="00C5536B" w:rsidP="00C5536B">
      <w:pPr>
        <w:pStyle w:val="PargrafodaLista"/>
        <w:spacing w:after="200" w:line="360" w:lineRule="auto"/>
        <w:ind w:left="142"/>
        <w:jc w:val="both"/>
        <w:rPr>
          <w:rFonts w:ascii="Arial" w:hAnsi="Arial" w:cs="Arial"/>
          <w:sz w:val="21"/>
          <w:szCs w:val="21"/>
        </w:rPr>
      </w:pPr>
      <w:r w:rsidRPr="00B612DD">
        <w:rPr>
          <w:rFonts w:ascii="Arial" w:hAnsi="Arial" w:cs="Arial"/>
          <w:b/>
          <w:sz w:val="21"/>
          <w:szCs w:val="21"/>
        </w:rPr>
        <w:lastRenderedPageBreak/>
        <w:t xml:space="preserve">                     Art. 4º </w:t>
      </w:r>
      <w:r w:rsidRPr="00B612DD">
        <w:rPr>
          <w:rFonts w:ascii="Arial" w:hAnsi="Arial" w:cs="Arial"/>
          <w:sz w:val="21"/>
          <w:szCs w:val="21"/>
        </w:rPr>
        <w:t>A presente Lei será regulamentada</w:t>
      </w:r>
      <w:r w:rsidRPr="00B612DD">
        <w:rPr>
          <w:rFonts w:ascii="Arial" w:hAnsi="Arial" w:cs="Arial"/>
          <w:b/>
          <w:sz w:val="21"/>
          <w:szCs w:val="21"/>
        </w:rPr>
        <w:t xml:space="preserve"> </w:t>
      </w:r>
      <w:r w:rsidRPr="00B612DD">
        <w:rPr>
          <w:rFonts w:ascii="Arial" w:hAnsi="Arial" w:cs="Arial"/>
          <w:sz w:val="21"/>
          <w:szCs w:val="21"/>
        </w:rPr>
        <w:t xml:space="preserve">por Decreto do poder Executivo naquilo que couber. </w:t>
      </w:r>
    </w:p>
    <w:p w:rsidR="00C5536B" w:rsidRPr="00B612DD" w:rsidRDefault="00C5536B" w:rsidP="00C5536B">
      <w:pPr>
        <w:pStyle w:val="PargrafodaLista"/>
        <w:spacing w:after="200" w:line="360" w:lineRule="auto"/>
        <w:ind w:left="142"/>
        <w:jc w:val="both"/>
        <w:rPr>
          <w:rFonts w:ascii="Arial" w:hAnsi="Arial" w:cs="Arial"/>
          <w:b/>
          <w:sz w:val="21"/>
          <w:szCs w:val="21"/>
        </w:rPr>
      </w:pPr>
      <w:r w:rsidRPr="00B612DD">
        <w:rPr>
          <w:rFonts w:ascii="Arial" w:hAnsi="Arial" w:cs="Arial"/>
          <w:b/>
          <w:sz w:val="21"/>
          <w:szCs w:val="21"/>
        </w:rPr>
        <w:t xml:space="preserve">                   </w:t>
      </w:r>
    </w:p>
    <w:p w:rsidR="00C5536B" w:rsidRPr="00B612DD" w:rsidRDefault="00C5536B" w:rsidP="00C5536B">
      <w:pPr>
        <w:pStyle w:val="PargrafodaLista"/>
        <w:spacing w:after="200" w:line="360" w:lineRule="auto"/>
        <w:ind w:left="142"/>
        <w:jc w:val="both"/>
        <w:rPr>
          <w:rFonts w:ascii="Arial" w:hAnsi="Arial" w:cs="Arial"/>
          <w:sz w:val="21"/>
          <w:szCs w:val="21"/>
        </w:rPr>
      </w:pPr>
      <w:r w:rsidRPr="00B612DD">
        <w:rPr>
          <w:rFonts w:ascii="Arial" w:hAnsi="Arial" w:cs="Arial"/>
          <w:b/>
          <w:sz w:val="21"/>
          <w:szCs w:val="21"/>
        </w:rPr>
        <w:t xml:space="preserve">                      Art. 5º </w:t>
      </w:r>
      <w:r w:rsidRPr="00B612DD">
        <w:rPr>
          <w:rFonts w:ascii="Arial" w:hAnsi="Arial" w:cs="Arial"/>
          <w:sz w:val="21"/>
          <w:szCs w:val="21"/>
        </w:rPr>
        <w:t>Esta Lei entrará em vigor no prazo de 90 (noventa) dias após sua publicação, revogando-se as disposições em contrário.</w:t>
      </w:r>
    </w:p>
    <w:p w:rsidR="00C5536B" w:rsidRDefault="00C5536B" w:rsidP="00C5536B">
      <w:pPr>
        <w:spacing w:after="200" w:line="360" w:lineRule="auto"/>
        <w:ind w:firstLine="1416"/>
        <w:jc w:val="both"/>
        <w:rPr>
          <w:rFonts w:ascii="Arial" w:hAnsi="Arial" w:cs="Arial"/>
          <w:sz w:val="21"/>
          <w:szCs w:val="21"/>
        </w:rPr>
      </w:pPr>
      <w:r w:rsidRPr="00B612DD">
        <w:rPr>
          <w:rFonts w:ascii="Arial" w:hAnsi="Arial" w:cs="Arial"/>
          <w:sz w:val="21"/>
          <w:szCs w:val="21"/>
        </w:rPr>
        <w:t>Gabinete do Prefeito Municipal de Anta Gorda/</w:t>
      </w:r>
      <w:r>
        <w:rPr>
          <w:rFonts w:ascii="Arial" w:hAnsi="Arial" w:cs="Arial"/>
          <w:sz w:val="21"/>
          <w:szCs w:val="21"/>
        </w:rPr>
        <w:t>RS, aos 30</w:t>
      </w:r>
      <w:r w:rsidRPr="00B612DD">
        <w:rPr>
          <w:rFonts w:ascii="Arial" w:hAnsi="Arial" w:cs="Arial"/>
          <w:sz w:val="21"/>
          <w:szCs w:val="21"/>
        </w:rPr>
        <w:t xml:space="preserve"> dias do mês de novembro de 2021.</w:t>
      </w:r>
    </w:p>
    <w:p w:rsidR="00C5536B" w:rsidRPr="00B612DD" w:rsidRDefault="00C5536B" w:rsidP="00C5536B">
      <w:pPr>
        <w:spacing w:after="200" w:line="360" w:lineRule="auto"/>
        <w:ind w:firstLine="1416"/>
        <w:jc w:val="both"/>
        <w:rPr>
          <w:rFonts w:ascii="Arial" w:hAnsi="Arial" w:cs="Arial"/>
          <w:sz w:val="21"/>
          <w:szCs w:val="21"/>
        </w:rPr>
      </w:pPr>
    </w:p>
    <w:p w:rsidR="00C5536B" w:rsidRPr="00B612DD" w:rsidRDefault="00C5536B" w:rsidP="00C5536B">
      <w:pPr>
        <w:spacing w:after="0" w:line="360" w:lineRule="auto"/>
        <w:jc w:val="center"/>
        <w:rPr>
          <w:rFonts w:ascii="Arial" w:hAnsi="Arial" w:cs="Arial"/>
          <w:bCs/>
          <w:sz w:val="21"/>
          <w:szCs w:val="21"/>
        </w:rPr>
      </w:pPr>
    </w:p>
    <w:p w:rsidR="00C5536B" w:rsidRPr="00B612DD" w:rsidRDefault="00C5536B" w:rsidP="00C5536B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B612DD">
        <w:rPr>
          <w:rFonts w:ascii="Arial" w:hAnsi="Arial" w:cs="Arial"/>
          <w:sz w:val="21"/>
          <w:szCs w:val="21"/>
        </w:rPr>
        <w:t xml:space="preserve">Francisco David </w:t>
      </w:r>
      <w:proofErr w:type="spellStart"/>
      <w:r w:rsidRPr="00B612DD">
        <w:rPr>
          <w:rFonts w:ascii="Arial" w:hAnsi="Arial" w:cs="Arial"/>
          <w:sz w:val="21"/>
          <w:szCs w:val="21"/>
        </w:rPr>
        <w:t>Frighetto</w:t>
      </w:r>
      <w:proofErr w:type="spellEnd"/>
      <w:r w:rsidRPr="00B612DD">
        <w:rPr>
          <w:rFonts w:ascii="Arial" w:hAnsi="Arial" w:cs="Arial"/>
          <w:sz w:val="21"/>
          <w:szCs w:val="21"/>
        </w:rPr>
        <w:t>,</w:t>
      </w:r>
    </w:p>
    <w:p w:rsidR="00533960" w:rsidRDefault="00C5536B" w:rsidP="00C5536B">
      <w:pPr>
        <w:jc w:val="center"/>
        <w:rPr>
          <w:rFonts w:ascii="Arial" w:hAnsi="Arial" w:cs="Arial"/>
          <w:b/>
          <w:sz w:val="21"/>
          <w:szCs w:val="21"/>
        </w:rPr>
      </w:pPr>
      <w:r w:rsidRPr="00B612DD">
        <w:rPr>
          <w:rFonts w:ascii="Arial" w:hAnsi="Arial" w:cs="Arial"/>
          <w:b/>
          <w:sz w:val="21"/>
          <w:szCs w:val="21"/>
        </w:rPr>
        <w:t>Prefeito Municipal.</w:t>
      </w:r>
    </w:p>
    <w:p w:rsidR="00C5536B" w:rsidRDefault="00C5536B" w:rsidP="00C5536B">
      <w:pPr>
        <w:jc w:val="center"/>
        <w:rPr>
          <w:rFonts w:ascii="Arial" w:hAnsi="Arial" w:cs="Arial"/>
          <w:b/>
          <w:sz w:val="21"/>
          <w:szCs w:val="21"/>
        </w:rPr>
      </w:pPr>
    </w:p>
    <w:p w:rsidR="00C5536B" w:rsidRPr="00C5536B" w:rsidRDefault="00C5536B" w:rsidP="00C5536B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ar-SA"/>
        </w:rPr>
      </w:pPr>
      <w:r w:rsidRPr="00C5536B">
        <w:rPr>
          <w:rFonts w:ascii="Arial" w:eastAsia="Times New Roman" w:hAnsi="Arial" w:cs="Arial"/>
          <w:sz w:val="21"/>
          <w:szCs w:val="21"/>
          <w:lang w:eastAsia="ar-SA"/>
        </w:rPr>
        <w:t>Registre-se e publique-se</w:t>
      </w:r>
    </w:p>
    <w:p w:rsidR="00C5536B" w:rsidRPr="00C5536B" w:rsidRDefault="00C5536B" w:rsidP="00C5536B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:rsidR="00C5536B" w:rsidRPr="00C5536B" w:rsidRDefault="00C5536B" w:rsidP="00C5536B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C5536B">
        <w:rPr>
          <w:rFonts w:ascii="Arial" w:eastAsia="Times New Roman" w:hAnsi="Arial" w:cs="Arial"/>
          <w:sz w:val="21"/>
          <w:szCs w:val="21"/>
          <w:lang w:eastAsia="ar-SA"/>
        </w:rPr>
        <w:t xml:space="preserve">Suami </w:t>
      </w:r>
      <w:proofErr w:type="spellStart"/>
      <w:r w:rsidRPr="00C5536B">
        <w:rPr>
          <w:rFonts w:ascii="Arial" w:eastAsia="Times New Roman" w:hAnsi="Arial" w:cs="Arial"/>
          <w:sz w:val="21"/>
          <w:szCs w:val="21"/>
          <w:lang w:eastAsia="ar-SA"/>
        </w:rPr>
        <w:t>Schenatto</w:t>
      </w:r>
      <w:bookmarkStart w:id="0" w:name="_GoBack"/>
      <w:bookmarkEnd w:id="0"/>
      <w:proofErr w:type="spellEnd"/>
    </w:p>
    <w:p w:rsidR="00C5536B" w:rsidRPr="00C5536B" w:rsidRDefault="00C5536B" w:rsidP="00C5536B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C5536B">
        <w:rPr>
          <w:rFonts w:ascii="Arial" w:eastAsia="Times New Roman" w:hAnsi="Arial" w:cs="Arial"/>
          <w:sz w:val="21"/>
          <w:szCs w:val="21"/>
          <w:lang w:eastAsia="ar-SA"/>
        </w:rPr>
        <w:t>Secretária Municipal de Administração</w:t>
      </w:r>
    </w:p>
    <w:p w:rsidR="00C5536B" w:rsidRDefault="00C5536B" w:rsidP="00C5536B"/>
    <w:sectPr w:rsidR="00C553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8F9"/>
    <w:multiLevelType w:val="hybridMultilevel"/>
    <w:tmpl w:val="E2381F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6B"/>
    <w:rsid w:val="00533960"/>
    <w:rsid w:val="00C5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5D1F"/>
  <w15:chartTrackingRefBased/>
  <w15:docId w15:val="{7097DFBC-AEBA-4757-98C4-ED8A7D98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3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5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1</cp:revision>
  <dcterms:created xsi:type="dcterms:W3CDTF">2021-11-30T17:54:00Z</dcterms:created>
  <dcterms:modified xsi:type="dcterms:W3CDTF">2021-11-30T17:56:00Z</dcterms:modified>
</cp:coreProperties>
</file>