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A0" w:rsidRPr="009F46A0" w:rsidRDefault="009F46A0" w:rsidP="009F46A0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Cs/>
          <w:sz w:val="21"/>
          <w:szCs w:val="21"/>
          <w:lang w:eastAsia="pt-BR"/>
        </w:rPr>
        <w:t>Lei Municipal nº 2.56</w:t>
      </w:r>
      <w:r w:rsidRPr="009F46A0">
        <w:rPr>
          <w:rFonts w:ascii="Arial" w:eastAsia="Times New Roman" w:hAnsi="Arial" w:cs="Arial"/>
          <w:bCs/>
          <w:sz w:val="21"/>
          <w:szCs w:val="21"/>
          <w:lang w:eastAsia="pt-BR"/>
        </w:rPr>
        <w:t>7</w:t>
      </w:r>
      <w:r w:rsidRPr="009F46A0">
        <w:rPr>
          <w:rFonts w:ascii="Arial" w:eastAsia="Times New Roman" w:hAnsi="Arial" w:cs="Arial"/>
          <w:bCs/>
          <w:sz w:val="21"/>
          <w:szCs w:val="21"/>
          <w:lang w:eastAsia="pt-BR"/>
        </w:rPr>
        <w:t>/2022, de 17 de fevereiro de 2022.</w:t>
      </w:r>
    </w:p>
    <w:p w:rsidR="009F46A0" w:rsidRPr="009F46A0" w:rsidRDefault="009F46A0" w:rsidP="009F46A0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9F46A0" w:rsidRPr="009F46A0" w:rsidRDefault="009F46A0" w:rsidP="009F46A0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</w:t>
      </w:r>
      <w:r w:rsidRPr="009F46A0">
        <w:rPr>
          <w:rFonts w:ascii="Arial" w:hAnsi="Arial" w:cs="Arial"/>
          <w:i/>
          <w:iCs/>
          <w:sz w:val="21"/>
          <w:szCs w:val="21"/>
        </w:rPr>
        <w:t xml:space="preserve">Autoriza o Poder Executivo a contratar operação de crédito com a(o) </w:t>
      </w:r>
      <w:r w:rsidRPr="009F46A0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CAIXA ECONOMICA FEDERAL CEF, </w:t>
      </w:r>
      <w:r w:rsidRPr="009F46A0">
        <w:rPr>
          <w:rFonts w:ascii="Arial" w:hAnsi="Arial" w:cs="Arial"/>
          <w:i/>
          <w:iCs/>
          <w:color w:val="000000"/>
          <w:sz w:val="21"/>
          <w:szCs w:val="21"/>
        </w:rPr>
        <w:t>com ou sem a garantia da União</w:t>
      </w:r>
      <w:r w:rsidRPr="009F46A0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 e dá outras providências</w:t>
      </w:r>
      <w:r w:rsidRPr="009F46A0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”.</w:t>
      </w:r>
    </w:p>
    <w:p w:rsidR="009F46A0" w:rsidRPr="009F46A0" w:rsidRDefault="009F46A0" w:rsidP="009F46A0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</w:p>
    <w:p w:rsidR="009F46A0" w:rsidRPr="009F46A0" w:rsidRDefault="009F46A0" w:rsidP="009F46A0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hAnsi="Arial" w:cs="Arial"/>
          <w:b/>
          <w:sz w:val="21"/>
          <w:szCs w:val="21"/>
        </w:rPr>
        <w:tab/>
      </w:r>
      <w:r w:rsidRPr="009F46A0">
        <w:rPr>
          <w:rFonts w:ascii="Arial" w:hAnsi="Arial" w:cs="Arial"/>
          <w:b/>
          <w:sz w:val="21"/>
          <w:szCs w:val="21"/>
        </w:rPr>
        <w:tab/>
        <w:t xml:space="preserve"> </w:t>
      </w:r>
      <w:r w:rsidRPr="009F46A0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9F46A0">
        <w:rPr>
          <w:rFonts w:ascii="Arial" w:hAnsi="Arial" w:cs="Arial"/>
          <w:sz w:val="21"/>
          <w:szCs w:val="21"/>
        </w:rPr>
        <w:t>Frighetto</w:t>
      </w:r>
      <w:proofErr w:type="spellEnd"/>
      <w:r w:rsidRPr="009F46A0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:rsidR="009F46A0" w:rsidRPr="009F46A0" w:rsidRDefault="009F46A0" w:rsidP="009F46A0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hAnsi="Arial" w:cs="Arial"/>
          <w:sz w:val="21"/>
          <w:szCs w:val="21"/>
        </w:rPr>
        <w:t xml:space="preserve">               Faço saber, que a Câmara Municipal de Vereadores aprovou e eu sanciono e promulgo a seguinte Lei:</w:t>
      </w:r>
    </w:p>
    <w:p w:rsidR="009F46A0" w:rsidRPr="009F46A0" w:rsidRDefault="009F46A0" w:rsidP="009F46A0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F46A0">
        <w:rPr>
          <w:sz w:val="21"/>
          <w:szCs w:val="21"/>
        </w:rPr>
        <w:t xml:space="preserve">         </w:t>
      </w:r>
      <w:r w:rsidRPr="009F46A0">
        <w:rPr>
          <w:rFonts w:ascii="Arial" w:hAnsi="Arial" w:cs="Arial"/>
          <w:b/>
          <w:sz w:val="21"/>
          <w:szCs w:val="21"/>
        </w:rPr>
        <w:t xml:space="preserve">Art. 1º 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>Fica o Poder Executivo autorizado a contratar operação de crédito junto à(o) CAIXA ECONOMICA FEDERAL CEF, com ou sem a garantia da união, até o valor de R$  3.500.000,00 (três milhões e quinhentos m</w:t>
      </w:r>
      <w:bookmarkStart w:id="0" w:name="_GoBack"/>
      <w:bookmarkEnd w:id="0"/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il reais), no âmbito do PROGRAMA FINISA  Financiamento para Infraestrutura e Saneamento, </w:t>
      </w:r>
      <w:r w:rsidRPr="009F46A0">
        <w:rPr>
          <w:rFonts w:ascii="Arial" w:hAnsi="Arial" w:cs="Arial"/>
          <w:color w:val="000000" w:themeColor="text1"/>
          <w:sz w:val="21"/>
          <w:szCs w:val="21"/>
        </w:rPr>
        <w:t xml:space="preserve">nos termos da Resolução BACEN n° </w:t>
      </w:r>
      <w:r w:rsidRPr="009F46A0">
        <w:rPr>
          <w:rFonts w:ascii="Arial" w:hAnsi="Arial" w:cs="Arial"/>
          <w:color w:val="000000" w:themeColor="text1"/>
          <w:sz w:val="21"/>
          <w:szCs w:val="21"/>
          <w:u w:val="dottedHeavy"/>
        </w:rPr>
        <w:t>4.589</w:t>
      </w:r>
      <w:r w:rsidRPr="009F46A0">
        <w:rPr>
          <w:rFonts w:ascii="Arial" w:hAnsi="Arial" w:cs="Arial"/>
          <w:color w:val="000000" w:themeColor="text1"/>
          <w:sz w:val="21"/>
          <w:szCs w:val="21"/>
        </w:rPr>
        <w:t xml:space="preserve"> de </w:t>
      </w:r>
      <w:r w:rsidRPr="009F46A0">
        <w:rPr>
          <w:rFonts w:ascii="Arial" w:hAnsi="Arial" w:cs="Arial"/>
          <w:color w:val="000000" w:themeColor="text1"/>
          <w:sz w:val="21"/>
          <w:szCs w:val="21"/>
          <w:u w:val="dottedHeavy"/>
        </w:rPr>
        <w:t>29/06/2017</w:t>
      </w:r>
      <w:r w:rsidRPr="009F46A0">
        <w:rPr>
          <w:rFonts w:ascii="Arial" w:hAnsi="Arial" w:cs="Arial"/>
          <w:color w:val="000000" w:themeColor="text1"/>
          <w:sz w:val="21"/>
          <w:szCs w:val="21"/>
        </w:rPr>
        <w:t xml:space="preserve"> e suas alterações, 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>destinados à aquisição de máquinas e equipamentos e instalação de poços, observada a legislação vigente, em especial as disposições da Lei Complementar n° 101 de 04 de maio de 2000.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/>
          <w:sz w:val="21"/>
          <w:szCs w:val="21"/>
          <w:lang w:eastAsia="pt-BR"/>
        </w:rPr>
        <w:t>Art. 2.º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Fica o Poder Executivo autorizado a ceder ou  vincular em garantia da operação de crédito de que trata esta lei, as cotas de repartição constitucional, do Fundo de Participação dos Municípios – FPM (e/ou do Imposto de Circulação de Mercadorias – ICMS), nos termos do Inciso IV do artigo 167 da Constituição Federal, até o limite suficiente para o pagamento das prestações e demais encargos decorrentes desta lei ou autorizado a vincular como contragarantia à garantia da União, à operação de crédito de que trata esta Lei, em caráter irrevogável e irretratável, a modo “pro solvendo”, as receitas a que se referem os artigos 158 e 159, inciso I, alíneas “b”, “d” e “e”, complementadas pelas receitas tributárias estabelecidas no artigo 156, nos termos do § 4º do art. 167, todos da Constituição Federal, bem como outras garantias admitidas em direito.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3º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Os recursos provenientes da operação de crédito a que se refere esta Lei deverão ser consignados como receita no Orçamento ou em créditos adicionais, nos termos do inc. II, § 1º, art. 32, da Lei Complementar 101/2000. 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eastAsia="Times New Roman" w:hAnsi="Arial" w:cs="Arial"/>
          <w:b/>
          <w:sz w:val="21"/>
          <w:szCs w:val="21"/>
          <w:lang w:eastAsia="pt-BR"/>
        </w:rPr>
        <w:t>Art. 4.º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</w:t>
      </w:r>
      <w:r w:rsidRPr="009F46A0">
        <w:rPr>
          <w:rFonts w:ascii="Arial" w:hAnsi="Arial" w:cs="Arial"/>
          <w:sz w:val="21"/>
          <w:szCs w:val="21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eastAsia="Times New Roman" w:hAnsi="Arial" w:cs="Arial"/>
          <w:b/>
          <w:sz w:val="21"/>
          <w:szCs w:val="21"/>
          <w:lang w:eastAsia="pt-BR"/>
        </w:rPr>
        <w:lastRenderedPageBreak/>
        <w:t>Art. 5º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</w:t>
      </w:r>
      <w:r w:rsidRPr="009F46A0">
        <w:rPr>
          <w:rFonts w:ascii="Arial" w:hAnsi="Arial" w:cs="Arial"/>
          <w:sz w:val="21"/>
          <w:szCs w:val="21"/>
        </w:rPr>
        <w:t>Fica o Chefe do Poder Executivo autorizado a abrir créditos adicionais destinados a fazer face aos pagamentos de obrigações decorrentes da operação de crédito ora autorizada.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/>
          <w:sz w:val="21"/>
          <w:szCs w:val="21"/>
          <w:lang w:eastAsia="pt-BR"/>
        </w:rPr>
        <w:t>Art. 6.º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Fica revogada </w:t>
      </w:r>
      <w:r w:rsidRPr="009F46A0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“in </w:t>
      </w:r>
      <w:proofErr w:type="spellStart"/>
      <w:r w:rsidRPr="009F46A0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totum</w:t>
      </w:r>
      <w:proofErr w:type="spellEnd"/>
      <w:r w:rsidRPr="009F46A0">
        <w:rPr>
          <w:rFonts w:ascii="Arial" w:eastAsia="Times New Roman" w:hAnsi="Arial" w:cs="Arial"/>
          <w:i/>
          <w:iCs/>
          <w:sz w:val="21"/>
          <w:szCs w:val="21"/>
          <w:lang w:eastAsia="pt-BR"/>
        </w:rPr>
        <w:t xml:space="preserve">” 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a </w:t>
      </w:r>
      <w:r w:rsidRPr="009F46A0">
        <w:rPr>
          <w:rFonts w:ascii="Arial" w:hAnsi="Arial" w:cs="Arial"/>
          <w:color w:val="000000"/>
          <w:sz w:val="21"/>
          <w:szCs w:val="21"/>
        </w:rPr>
        <w:t>Lei Municipal nº 2.550/2021, de 26 de outubro de 2021.</w:t>
      </w:r>
    </w:p>
    <w:p w:rsidR="009F46A0" w:rsidRPr="009F46A0" w:rsidRDefault="009F46A0" w:rsidP="009F46A0">
      <w:pPr>
        <w:spacing w:after="200" w:line="360" w:lineRule="auto"/>
        <w:ind w:right="-1" w:firstLine="1134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eastAsia="Times New Roman" w:hAnsi="Arial" w:cs="Arial"/>
          <w:b/>
          <w:sz w:val="21"/>
          <w:szCs w:val="21"/>
          <w:lang w:eastAsia="pt-BR"/>
        </w:rPr>
        <w:t>Art. 7.º</w:t>
      </w: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 - </w:t>
      </w:r>
      <w:r w:rsidRPr="009F46A0">
        <w:rPr>
          <w:rFonts w:ascii="Arial" w:hAnsi="Arial" w:cs="Arial"/>
          <w:sz w:val="21"/>
          <w:szCs w:val="21"/>
        </w:rPr>
        <w:t>Esta Lei entra em vigor na data de sua publicação.</w:t>
      </w:r>
    </w:p>
    <w:p w:rsidR="009F46A0" w:rsidRPr="009F46A0" w:rsidRDefault="009F46A0" w:rsidP="009F46A0">
      <w:pPr>
        <w:spacing w:after="200"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9F46A0">
        <w:rPr>
          <w:rFonts w:ascii="Arial" w:hAnsi="Arial" w:cs="Arial"/>
          <w:sz w:val="21"/>
          <w:szCs w:val="21"/>
        </w:rPr>
        <w:t xml:space="preserve">                   </w:t>
      </w:r>
    </w:p>
    <w:p w:rsidR="009F46A0" w:rsidRPr="009F46A0" w:rsidRDefault="009F46A0" w:rsidP="009F46A0">
      <w:pPr>
        <w:spacing w:after="200" w:line="360" w:lineRule="auto"/>
        <w:ind w:right="-1"/>
        <w:jc w:val="both"/>
        <w:rPr>
          <w:rFonts w:ascii="Arial" w:eastAsia="Times New Roman" w:hAnsi="Arial" w:cs="Arial"/>
          <w:sz w:val="21"/>
          <w:szCs w:val="21"/>
          <w:lang w:val="x-none" w:eastAsia="x-none"/>
        </w:rPr>
      </w:pPr>
      <w:r w:rsidRPr="009F46A0">
        <w:rPr>
          <w:rFonts w:ascii="Arial" w:hAnsi="Arial" w:cs="Arial"/>
          <w:sz w:val="21"/>
          <w:szCs w:val="21"/>
        </w:rPr>
        <w:t xml:space="preserve">                  </w:t>
      </w:r>
      <w:r w:rsidRPr="009F46A0">
        <w:rPr>
          <w:rFonts w:ascii="Arial" w:eastAsia="Times New Roman" w:hAnsi="Arial" w:cs="Arial"/>
          <w:sz w:val="21"/>
          <w:szCs w:val="21"/>
          <w:lang w:val="x-none" w:eastAsia="x-none"/>
        </w:rPr>
        <w:t>Gabinete d</w:t>
      </w:r>
      <w:r w:rsidRPr="009F46A0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9F46A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Prefeit</w:t>
      </w:r>
      <w:r w:rsidRPr="009F46A0">
        <w:rPr>
          <w:rFonts w:ascii="Arial" w:eastAsia="Times New Roman" w:hAnsi="Arial" w:cs="Arial"/>
          <w:sz w:val="21"/>
          <w:szCs w:val="21"/>
          <w:lang w:eastAsia="x-none"/>
        </w:rPr>
        <w:t>o</w:t>
      </w:r>
      <w:r w:rsidRPr="009F46A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Municipal de Anta Gorda</w:t>
      </w:r>
      <w:r w:rsidRPr="009F46A0">
        <w:rPr>
          <w:rFonts w:ascii="Arial" w:eastAsia="Times New Roman" w:hAnsi="Arial" w:cs="Arial"/>
          <w:sz w:val="21"/>
          <w:szCs w:val="21"/>
          <w:lang w:eastAsia="x-none"/>
        </w:rPr>
        <w:t>/</w:t>
      </w:r>
      <w:r w:rsidRPr="009F46A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RS, aos </w:t>
      </w:r>
      <w:r w:rsidRPr="009F46A0">
        <w:rPr>
          <w:rFonts w:ascii="Arial" w:eastAsia="Times New Roman" w:hAnsi="Arial" w:cs="Arial"/>
          <w:sz w:val="21"/>
          <w:szCs w:val="21"/>
          <w:lang w:eastAsia="x-none"/>
        </w:rPr>
        <w:t>17</w:t>
      </w:r>
      <w:r w:rsidRPr="009F46A0">
        <w:rPr>
          <w:rFonts w:ascii="Arial" w:eastAsia="Times New Roman" w:hAnsi="Arial" w:cs="Arial"/>
          <w:sz w:val="21"/>
          <w:szCs w:val="21"/>
          <w:lang w:val="x-none" w:eastAsia="x-none"/>
        </w:rPr>
        <w:t xml:space="preserve"> dias do mês de </w:t>
      </w:r>
      <w:r w:rsidRPr="009F46A0">
        <w:rPr>
          <w:rFonts w:ascii="Arial" w:eastAsia="Times New Roman" w:hAnsi="Arial" w:cs="Arial"/>
          <w:sz w:val="21"/>
          <w:szCs w:val="21"/>
          <w:lang w:eastAsia="x-none"/>
        </w:rPr>
        <w:t>fevereiro de 2022.</w:t>
      </w:r>
    </w:p>
    <w:p w:rsidR="009F46A0" w:rsidRPr="009F46A0" w:rsidRDefault="009F46A0" w:rsidP="009F46A0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1"/>
          <w:szCs w:val="21"/>
          <w:lang w:eastAsia="pt-BR"/>
        </w:rPr>
      </w:pPr>
    </w:p>
    <w:p w:rsidR="009F46A0" w:rsidRPr="009F46A0" w:rsidRDefault="009F46A0" w:rsidP="009F46A0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9F46A0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</w:p>
    <w:p w:rsidR="009F46A0" w:rsidRPr="009F46A0" w:rsidRDefault="009F46A0" w:rsidP="009F46A0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9F46A0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:rsidR="009F46A0" w:rsidRPr="009F46A0" w:rsidRDefault="009F46A0" w:rsidP="009F46A0">
      <w:pPr>
        <w:spacing w:line="360" w:lineRule="auto"/>
        <w:rPr>
          <w:sz w:val="21"/>
          <w:szCs w:val="21"/>
        </w:rPr>
      </w:pPr>
    </w:p>
    <w:p w:rsidR="009F46A0" w:rsidRPr="009F46A0" w:rsidRDefault="009F46A0" w:rsidP="009F46A0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9F46A0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9F46A0" w:rsidRPr="009F46A0" w:rsidRDefault="009F46A0" w:rsidP="009F46A0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9F46A0" w:rsidRPr="009F46A0" w:rsidRDefault="009F46A0" w:rsidP="009F46A0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9F46A0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9F46A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9F46A0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:rsidR="009F46A0" w:rsidRPr="009F46A0" w:rsidRDefault="009F46A0" w:rsidP="009F46A0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9F46A0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612074" w:rsidRDefault="00612074"/>
    <w:sectPr w:rsidR="0061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A0"/>
    <w:rsid w:val="00612074"/>
    <w:rsid w:val="009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B96F"/>
  <w15:chartTrackingRefBased/>
  <w15:docId w15:val="{17CD0921-2C3A-4213-B0D0-4247EFE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2022-02-17T14:22:00Z</dcterms:created>
  <dcterms:modified xsi:type="dcterms:W3CDTF">2022-02-17T14:26:00Z</dcterms:modified>
</cp:coreProperties>
</file>